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74E3B" w14:textId="77777777" w:rsidR="00000000" w:rsidRDefault="00000000">
      <w:pPr>
        <w:pStyle w:val="a3"/>
        <w:spacing w:line="560" w:lineRule="exact"/>
        <w:jc w:val="both"/>
        <w:rPr>
          <w:rFonts w:ascii="黑体" w:eastAsia="黑体" w:hAnsi="黑体" w:cs="黑体" w:hint="eastAsia"/>
          <w:b w:val="0"/>
          <w:sz w:val="32"/>
          <w:szCs w:val="32"/>
        </w:rPr>
      </w:pPr>
      <w:r>
        <w:rPr>
          <w:rFonts w:ascii="黑体" w:eastAsia="黑体" w:hAnsi="黑体" w:cs="黑体" w:hint="eastAsia"/>
          <w:b w:val="0"/>
          <w:sz w:val="32"/>
          <w:szCs w:val="32"/>
        </w:rPr>
        <w:t>附件</w:t>
      </w:r>
    </w:p>
    <w:p w14:paraId="08A0EBB4" w14:textId="77777777" w:rsidR="00000000" w:rsidRDefault="00000000">
      <w:pPr>
        <w:pStyle w:val="a3"/>
        <w:spacing w:line="560" w:lineRule="exact"/>
        <w:ind w:firstLineChars="200" w:firstLine="640"/>
        <w:rPr>
          <w:rFonts w:ascii="方正小标宋简体" w:eastAsia="方正小标宋简体" w:hAnsi="方正小标宋简体" w:cs="方正小标宋简体" w:hint="eastAsia"/>
          <w:b w:val="0"/>
          <w:sz w:val="32"/>
          <w:szCs w:val="32"/>
        </w:rPr>
      </w:pPr>
    </w:p>
    <w:p w14:paraId="207F09B2" w14:textId="77777777" w:rsidR="00000000" w:rsidRDefault="00000000">
      <w:pPr>
        <w:pStyle w:val="a3"/>
        <w:spacing w:line="560" w:lineRule="exact"/>
        <w:rPr>
          <w:rFonts w:ascii="方正小标宋简体" w:eastAsia="方正小标宋简体" w:hAnsi="方正小标宋简体" w:cs="方正小标宋简体" w:hint="eastAsia"/>
          <w:b w:val="0"/>
          <w:sz w:val="44"/>
          <w:szCs w:val="44"/>
        </w:rPr>
      </w:pPr>
      <w:r>
        <w:rPr>
          <w:rFonts w:ascii="方正小标宋简体" w:eastAsia="方正小标宋简体" w:hAnsi="方正小标宋简体" w:cs="方正小标宋简体" w:hint="eastAsia"/>
          <w:b w:val="0"/>
          <w:sz w:val="44"/>
          <w:szCs w:val="44"/>
        </w:rPr>
        <w:t>北京市9处省级以上烈士纪念设施保护范围</w:t>
      </w:r>
    </w:p>
    <w:p w14:paraId="44A3B912" w14:textId="77777777" w:rsidR="00000000" w:rsidRDefault="00000000">
      <w:pPr>
        <w:pStyle w:val="a3"/>
        <w:spacing w:line="560" w:lineRule="exact"/>
        <w:ind w:firstLineChars="200" w:firstLine="640"/>
        <w:rPr>
          <w:rFonts w:ascii="楷体_GB2312" w:eastAsia="楷体_GB2312" w:hAnsi="楷体_GB2312" w:cs="楷体_GB2312" w:hint="eastAsia"/>
          <w:b w:val="0"/>
          <w:sz w:val="32"/>
          <w:szCs w:val="32"/>
        </w:rPr>
      </w:pPr>
    </w:p>
    <w:p w14:paraId="57FFC559" w14:textId="77777777" w:rsidR="00000000" w:rsidRDefault="00000000">
      <w:pPr>
        <w:spacing w:line="560" w:lineRule="exact"/>
        <w:ind w:firstLineChars="200" w:firstLine="640"/>
        <w:rPr>
          <w:rFonts w:ascii="仿宋_GB2312" w:eastAsia="仿宋_GB2312" w:hAnsi="仿宋_GB2312" w:cs="仿宋_GB2312" w:hint="eastAsia"/>
          <w:sz w:val="32"/>
          <w:szCs w:val="32"/>
        </w:rPr>
      </w:pPr>
    </w:p>
    <w:p w14:paraId="0A42D10F" w14:textId="77777777" w:rsidR="00000000"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一、划定依据</w:t>
      </w:r>
    </w:p>
    <w:p w14:paraId="405AEB3D"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根据《中华人民共和国英雄烈士保护法》《烈士褒扬条例》《烈士纪念设施保护管理办法》及国家和北京市相关规定，结合实际，划定本市5处国家级、4处省级烈士纪念设施保护范围。</w:t>
      </w:r>
    </w:p>
    <w:p w14:paraId="7AFF653D" w14:textId="77777777" w:rsidR="00000000"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二、保护范围内容</w:t>
      </w:r>
    </w:p>
    <w:p w14:paraId="32DBCC72" w14:textId="77777777" w:rsidR="00000000" w:rsidRDefault="00000000">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1.李大钊烈士陵园</w:t>
      </w:r>
    </w:p>
    <w:p w14:paraId="353F11D9"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地址：</w:t>
      </w:r>
      <w:r>
        <w:rPr>
          <w:rFonts w:ascii="仿宋_GB2312" w:eastAsia="仿宋_GB2312" w:hAnsi="仿宋_GB2312" w:cs="仿宋_GB2312" w:hint="eastAsia"/>
          <w:sz w:val="32"/>
          <w:szCs w:val="32"/>
        </w:rPr>
        <w:t>海淀区香山东万安里1号万安公墓</w:t>
      </w:r>
    </w:p>
    <w:p w14:paraId="4F9C82E7"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保护级别：</w:t>
      </w:r>
      <w:r>
        <w:rPr>
          <w:rFonts w:ascii="仿宋_GB2312" w:eastAsia="仿宋_GB2312" w:hAnsi="仿宋_GB2312" w:cs="仿宋_GB2312" w:hint="eastAsia"/>
          <w:sz w:val="32"/>
          <w:szCs w:val="32"/>
        </w:rPr>
        <w:t>国家级烈士纪念设施</w:t>
      </w:r>
    </w:p>
    <w:p w14:paraId="4256C64A"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保护范围：</w:t>
      </w:r>
      <w:r>
        <w:rPr>
          <w:rFonts w:ascii="仿宋_GB2312" w:eastAsia="仿宋_GB2312" w:hAnsi="仿宋_GB2312" w:cs="仿宋_GB2312" w:hint="eastAsia"/>
          <w:sz w:val="32"/>
          <w:szCs w:val="32"/>
        </w:rPr>
        <w:t>以纪念碑为起算点，至东侧道路30.20米，至南侧围墙15.85米，至西侧围墙40.36米，至北侧围墙15.86米，占地面积2058.82平方米。</w:t>
      </w:r>
    </w:p>
    <w:p w14:paraId="1601CDB7"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保护单位：</w:t>
      </w:r>
      <w:r>
        <w:rPr>
          <w:rFonts w:ascii="仿宋_GB2312" w:eastAsia="仿宋_GB2312" w:hAnsi="仿宋_GB2312" w:cs="仿宋_GB2312" w:hint="eastAsia"/>
          <w:sz w:val="32"/>
          <w:szCs w:val="32"/>
        </w:rPr>
        <w:t>北京市民政局万安公墓管理处</w:t>
      </w:r>
    </w:p>
    <w:p w14:paraId="5E3DAE3C" w14:textId="77777777" w:rsidR="00000000" w:rsidRDefault="00000000">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2.“三一八”烈士公墓</w:t>
      </w:r>
    </w:p>
    <w:p w14:paraId="7F521BF2"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地址：</w:t>
      </w:r>
      <w:r>
        <w:rPr>
          <w:rFonts w:ascii="仿宋_GB2312" w:eastAsia="仿宋_GB2312" w:hAnsi="仿宋_GB2312" w:cs="仿宋_GB2312" w:hint="eastAsia"/>
          <w:sz w:val="32"/>
          <w:szCs w:val="32"/>
        </w:rPr>
        <w:t>海淀区清华西路28号圆明园遗址公园</w:t>
      </w:r>
    </w:p>
    <w:p w14:paraId="0C06FF30"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保护级别：</w:t>
      </w:r>
      <w:r>
        <w:rPr>
          <w:rFonts w:ascii="仿宋_GB2312" w:eastAsia="仿宋_GB2312" w:hAnsi="仿宋_GB2312" w:cs="仿宋_GB2312" w:hint="eastAsia"/>
          <w:sz w:val="32"/>
          <w:szCs w:val="32"/>
        </w:rPr>
        <w:t>国家级烈士纪念设施</w:t>
      </w:r>
    </w:p>
    <w:p w14:paraId="03789A0D"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保护范围：</w:t>
      </w:r>
      <w:r>
        <w:rPr>
          <w:rFonts w:ascii="仿宋_GB2312" w:eastAsia="仿宋_GB2312" w:hAnsi="仿宋_GB2312" w:cs="仿宋_GB2312" w:hint="eastAsia"/>
          <w:sz w:val="32"/>
          <w:szCs w:val="32"/>
        </w:rPr>
        <w:t>以烈士公墓为起算点，至东侧围墙12.50米，至南侧围墙14.39米，至西侧围墙12.70米，至北侧围墙12.21米，</w:t>
      </w:r>
      <w:r>
        <w:rPr>
          <w:rFonts w:ascii="仿宋_GB2312" w:eastAsia="仿宋_GB2312" w:hAnsi="仿宋_GB2312" w:cs="仿宋_GB2312" w:hint="eastAsia"/>
          <w:sz w:val="32"/>
          <w:szCs w:val="32"/>
        </w:rPr>
        <w:lastRenderedPageBreak/>
        <w:t>占地面积670.32平方米。</w:t>
      </w:r>
    </w:p>
    <w:p w14:paraId="44BA8E62"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管理单位：</w:t>
      </w:r>
      <w:r>
        <w:rPr>
          <w:rFonts w:ascii="仿宋_GB2312" w:eastAsia="仿宋_GB2312" w:hAnsi="仿宋_GB2312" w:cs="仿宋_GB2312" w:hint="eastAsia"/>
          <w:sz w:val="32"/>
          <w:szCs w:val="32"/>
        </w:rPr>
        <w:t>海淀区退役军人事务局</w:t>
      </w:r>
    </w:p>
    <w:p w14:paraId="43F51F24" w14:textId="77777777" w:rsidR="00000000" w:rsidRDefault="00000000">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3.西山无名英雄纪念广场</w:t>
      </w:r>
    </w:p>
    <w:p w14:paraId="2DB8843E"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地址：</w:t>
      </w:r>
      <w:r>
        <w:rPr>
          <w:rFonts w:ascii="仿宋_GB2312" w:eastAsia="仿宋_GB2312" w:hAnsi="仿宋_GB2312" w:cs="仿宋_GB2312" w:hint="eastAsia"/>
          <w:sz w:val="32"/>
          <w:szCs w:val="32"/>
        </w:rPr>
        <w:t>海淀区香山南路西山国家森林公园</w:t>
      </w:r>
    </w:p>
    <w:p w14:paraId="1AB60209"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保护级别：</w:t>
      </w:r>
      <w:r>
        <w:rPr>
          <w:rFonts w:ascii="仿宋_GB2312" w:eastAsia="仿宋_GB2312" w:hAnsi="仿宋_GB2312" w:cs="仿宋_GB2312" w:hint="eastAsia"/>
          <w:sz w:val="32"/>
          <w:szCs w:val="32"/>
        </w:rPr>
        <w:t>国家级烈士纪念设施</w:t>
      </w:r>
    </w:p>
    <w:p w14:paraId="5378DFFF"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保护范围：</w:t>
      </w:r>
      <w:r>
        <w:rPr>
          <w:rFonts w:ascii="仿宋_GB2312" w:eastAsia="仿宋_GB2312" w:hAnsi="仿宋_GB2312" w:cs="仿宋_GB2312" w:hint="eastAsia"/>
          <w:sz w:val="32"/>
          <w:szCs w:val="32"/>
        </w:rPr>
        <w:t>以纪念碑为起算点，至东侧围墙31.82米，至南侧围墙11.62米，至西侧围墙4.38米，至北侧围墙11.75米，占地面积1551.75平方米。</w:t>
      </w:r>
    </w:p>
    <w:p w14:paraId="5F361379"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管理单位：</w:t>
      </w:r>
      <w:r>
        <w:rPr>
          <w:rFonts w:ascii="仿宋_GB2312" w:eastAsia="仿宋_GB2312" w:hAnsi="仿宋_GB2312" w:cs="仿宋_GB2312" w:hint="eastAsia"/>
          <w:sz w:val="32"/>
          <w:szCs w:val="32"/>
        </w:rPr>
        <w:t>海淀区退役军人事务局</w:t>
      </w:r>
    </w:p>
    <w:p w14:paraId="389600FE" w14:textId="77777777" w:rsidR="00000000" w:rsidRDefault="00000000">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4.平西抗日烈士陵园</w:t>
      </w:r>
    </w:p>
    <w:p w14:paraId="6DB0E9A9"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地址：</w:t>
      </w:r>
      <w:r>
        <w:rPr>
          <w:rFonts w:ascii="仿宋_GB2312" w:eastAsia="仿宋_GB2312" w:hAnsi="仿宋_GB2312" w:cs="仿宋_GB2312" w:hint="eastAsia"/>
          <w:sz w:val="32"/>
          <w:szCs w:val="32"/>
        </w:rPr>
        <w:t>房山区十渡镇十渡村南8号</w:t>
      </w:r>
    </w:p>
    <w:p w14:paraId="3700ECFC"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保护级别：</w:t>
      </w:r>
      <w:r>
        <w:rPr>
          <w:rFonts w:ascii="仿宋_GB2312" w:eastAsia="仿宋_GB2312" w:hAnsi="仿宋_GB2312" w:cs="仿宋_GB2312" w:hint="eastAsia"/>
          <w:sz w:val="32"/>
          <w:szCs w:val="32"/>
        </w:rPr>
        <w:t>国家级烈士纪念设施</w:t>
      </w:r>
    </w:p>
    <w:p w14:paraId="39904B4D"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保护范围：</w:t>
      </w:r>
      <w:r>
        <w:rPr>
          <w:rFonts w:ascii="仿宋_GB2312" w:eastAsia="仿宋_GB2312" w:hAnsi="仿宋_GB2312" w:cs="仿宋_GB2312" w:hint="eastAsia"/>
          <w:sz w:val="32"/>
          <w:szCs w:val="32"/>
        </w:rPr>
        <w:t>以纪念碑为起算点，至东侧护栏7.68米，至南侧护栏44.27米，至西侧护栏10.07米，至北侧围墙197.86米，占地面积2826.90平方米。</w:t>
      </w:r>
    </w:p>
    <w:p w14:paraId="6FA594F3"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保护单位：</w:t>
      </w:r>
      <w:r>
        <w:rPr>
          <w:rFonts w:ascii="仿宋_GB2312" w:eastAsia="仿宋_GB2312" w:hAnsi="仿宋_GB2312" w:cs="仿宋_GB2312" w:hint="eastAsia"/>
          <w:sz w:val="32"/>
          <w:szCs w:val="32"/>
        </w:rPr>
        <w:t>平西抗日战争纪念馆</w:t>
      </w:r>
    </w:p>
    <w:p w14:paraId="3E500F29" w14:textId="77777777" w:rsidR="00000000" w:rsidRDefault="00000000">
      <w:pPr>
        <w:spacing w:line="560" w:lineRule="exact"/>
        <w:ind w:firstLineChars="200" w:firstLine="640"/>
        <w:rPr>
          <w:rFonts w:ascii="黑体" w:eastAsia="黑体" w:hAnsi="黑体" w:cs="黑体" w:hint="eastAsia"/>
          <w:sz w:val="32"/>
          <w:szCs w:val="32"/>
        </w:rPr>
      </w:pPr>
      <w:r>
        <w:rPr>
          <w:rFonts w:ascii="楷体_GB2312" w:eastAsia="楷体_GB2312" w:hAnsi="楷体_GB2312" w:cs="楷体_GB2312" w:hint="eastAsia"/>
          <w:sz w:val="32"/>
          <w:szCs w:val="32"/>
        </w:rPr>
        <w:t>5.平北抗日烈士纪念园</w:t>
      </w:r>
    </w:p>
    <w:p w14:paraId="20626C7E"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地址：</w:t>
      </w:r>
      <w:r>
        <w:rPr>
          <w:rFonts w:ascii="仿宋_GB2312" w:eastAsia="仿宋_GB2312" w:hAnsi="仿宋_GB2312" w:cs="仿宋_GB2312" w:hint="eastAsia"/>
          <w:sz w:val="32"/>
          <w:szCs w:val="32"/>
        </w:rPr>
        <w:t>延庆区张山营镇韩郝庄村</w:t>
      </w:r>
    </w:p>
    <w:p w14:paraId="7AE8D405"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保护级别：</w:t>
      </w:r>
      <w:r>
        <w:rPr>
          <w:rFonts w:ascii="仿宋_GB2312" w:eastAsia="仿宋_GB2312" w:hAnsi="仿宋_GB2312" w:cs="仿宋_GB2312" w:hint="eastAsia"/>
          <w:sz w:val="32"/>
          <w:szCs w:val="32"/>
        </w:rPr>
        <w:t>国家级烈士纪念设施</w:t>
      </w:r>
    </w:p>
    <w:p w14:paraId="511AB123"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保护范围:</w:t>
      </w:r>
      <w:r>
        <w:rPr>
          <w:rFonts w:ascii="仿宋_GB2312" w:eastAsia="仿宋_GB2312" w:hAnsi="仿宋_GB2312" w:cs="仿宋_GB2312" w:hint="eastAsia"/>
          <w:sz w:val="32"/>
          <w:szCs w:val="32"/>
        </w:rPr>
        <w:t>以纪念碑为起算点，至东侧护栏1</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08</w:t>
      </w:r>
      <w:r>
        <w:rPr>
          <w:rFonts w:ascii="仿宋_GB2312" w:eastAsia="仿宋_GB2312" w:hAnsi="仿宋_GB2312" w:cs="仿宋_GB2312" w:hint="eastAsia"/>
          <w:sz w:val="32"/>
          <w:szCs w:val="32"/>
        </w:rPr>
        <w:t>米，至南侧护栏28.</w:t>
      </w:r>
      <w:r>
        <w:rPr>
          <w:rFonts w:ascii="仿宋_GB2312" w:eastAsia="仿宋_GB2312" w:hAnsi="仿宋_GB2312" w:cs="仿宋_GB2312"/>
          <w:sz w:val="32"/>
          <w:szCs w:val="32"/>
        </w:rPr>
        <w:t>75</w:t>
      </w:r>
      <w:r>
        <w:rPr>
          <w:rFonts w:ascii="仿宋_GB2312" w:eastAsia="仿宋_GB2312" w:hAnsi="仿宋_GB2312" w:cs="仿宋_GB2312" w:hint="eastAsia"/>
          <w:sz w:val="32"/>
          <w:szCs w:val="32"/>
        </w:rPr>
        <w:t>米，至西侧护墙</w:t>
      </w:r>
      <w:r>
        <w:rPr>
          <w:rFonts w:ascii="仿宋_GB2312" w:eastAsia="仿宋_GB2312" w:hAnsi="仿宋_GB2312" w:cs="仿宋_GB2312"/>
          <w:sz w:val="32"/>
          <w:szCs w:val="32"/>
        </w:rPr>
        <w:t>38.12</w:t>
      </w:r>
      <w:r>
        <w:rPr>
          <w:rFonts w:ascii="仿宋_GB2312" w:eastAsia="仿宋_GB2312" w:hAnsi="仿宋_GB2312" w:cs="仿宋_GB2312" w:hint="eastAsia"/>
          <w:sz w:val="32"/>
          <w:szCs w:val="32"/>
        </w:rPr>
        <w:t>米，至北侧边线123.86米，占地面积16013.71平方米。</w:t>
      </w:r>
    </w:p>
    <w:p w14:paraId="080A6628"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lastRenderedPageBreak/>
        <w:t>保护单位：</w:t>
      </w:r>
      <w:r>
        <w:rPr>
          <w:rFonts w:ascii="仿宋_GB2312" w:eastAsia="仿宋_GB2312" w:hAnsi="仿宋_GB2312" w:cs="仿宋_GB2312"/>
          <w:sz w:val="32"/>
          <w:szCs w:val="32"/>
        </w:rPr>
        <w:t>平北抗日烈士纪念园服务中心</w:t>
      </w:r>
    </w:p>
    <w:p w14:paraId="11FDC93A" w14:textId="77777777" w:rsidR="00000000" w:rsidRDefault="00000000">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6.高君宇烈士之墓</w:t>
      </w:r>
    </w:p>
    <w:p w14:paraId="501D6E7E"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地址：</w:t>
      </w:r>
      <w:r>
        <w:rPr>
          <w:rFonts w:ascii="仿宋_GB2312" w:eastAsia="仿宋_GB2312" w:hAnsi="仿宋_GB2312" w:cs="仿宋_GB2312" w:hint="eastAsia"/>
          <w:sz w:val="32"/>
          <w:szCs w:val="32"/>
        </w:rPr>
        <w:t>西城区陶然亭街道太平街19号陶然亭公园</w:t>
      </w:r>
    </w:p>
    <w:p w14:paraId="1424A900"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保护级别：</w:t>
      </w:r>
      <w:r>
        <w:rPr>
          <w:rFonts w:ascii="仿宋_GB2312" w:eastAsia="仿宋_GB2312" w:hAnsi="仿宋_GB2312" w:cs="仿宋_GB2312" w:hint="eastAsia"/>
          <w:sz w:val="32"/>
          <w:szCs w:val="32"/>
        </w:rPr>
        <w:t>省级烈士纪念设施</w:t>
      </w:r>
    </w:p>
    <w:p w14:paraId="5D741494"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保护范围：</w:t>
      </w:r>
      <w:r>
        <w:rPr>
          <w:rFonts w:ascii="仿宋_GB2312" w:eastAsia="仿宋_GB2312" w:hAnsi="仿宋_GB2312" w:cs="仿宋_GB2312" w:hint="eastAsia"/>
          <w:sz w:val="32"/>
          <w:szCs w:val="32"/>
        </w:rPr>
        <w:t>以纪念碑为起算点，至东侧边线15.47米，至南侧边线6.14米，至西侧边线9.14米，至北侧边线22.75米，占地面积557.03平方米。</w:t>
      </w:r>
    </w:p>
    <w:p w14:paraId="494658B8"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管理单位：</w:t>
      </w:r>
      <w:r>
        <w:rPr>
          <w:rFonts w:ascii="仿宋_GB2312" w:eastAsia="仿宋_GB2312" w:hAnsi="仿宋_GB2312" w:cs="仿宋_GB2312" w:hint="eastAsia"/>
          <w:sz w:val="32"/>
          <w:szCs w:val="32"/>
        </w:rPr>
        <w:t>西城区退役军人事务局</w:t>
      </w:r>
    </w:p>
    <w:p w14:paraId="2AC6545A" w14:textId="77777777" w:rsidR="00000000" w:rsidRDefault="00000000">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7.马骏烈士之墓</w:t>
      </w:r>
    </w:p>
    <w:p w14:paraId="159EBB71"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地址：</w:t>
      </w:r>
      <w:r>
        <w:rPr>
          <w:rFonts w:ascii="仿宋_GB2312" w:eastAsia="仿宋_GB2312" w:hAnsi="仿宋_GB2312" w:cs="仿宋_GB2312" w:hint="eastAsia"/>
          <w:sz w:val="32"/>
          <w:szCs w:val="32"/>
        </w:rPr>
        <w:t>朝阳区朝外街道日坛北路6号日坛公园</w:t>
      </w:r>
    </w:p>
    <w:p w14:paraId="0589A11E"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保护级别：</w:t>
      </w:r>
      <w:r>
        <w:rPr>
          <w:rFonts w:ascii="仿宋_GB2312" w:eastAsia="仿宋_GB2312" w:hAnsi="仿宋_GB2312" w:cs="仿宋_GB2312" w:hint="eastAsia"/>
          <w:sz w:val="32"/>
          <w:szCs w:val="32"/>
        </w:rPr>
        <w:t>省级烈士纪念设施</w:t>
      </w:r>
    </w:p>
    <w:p w14:paraId="0BF69ED2"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保护范围：</w:t>
      </w:r>
      <w:r>
        <w:rPr>
          <w:rFonts w:ascii="仿宋_GB2312" w:eastAsia="仿宋_GB2312" w:hAnsi="仿宋_GB2312" w:cs="仿宋_GB2312" w:hint="eastAsia"/>
          <w:sz w:val="32"/>
          <w:szCs w:val="32"/>
        </w:rPr>
        <w:t>以纪念碑为起算点，至东侧边线6.89米，至南侧边线7.26米，至西侧边线6.95米，至北侧边线6.02米，占地面积183.97平方米。</w:t>
      </w:r>
    </w:p>
    <w:p w14:paraId="0F378422"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管理单位：</w:t>
      </w:r>
      <w:r>
        <w:rPr>
          <w:rFonts w:ascii="仿宋_GB2312" w:eastAsia="仿宋_GB2312" w:hAnsi="仿宋_GB2312" w:cs="仿宋_GB2312" w:hint="eastAsia"/>
          <w:sz w:val="32"/>
          <w:szCs w:val="32"/>
        </w:rPr>
        <w:t>朝阳区退役军人事务局</w:t>
      </w:r>
    </w:p>
    <w:p w14:paraId="5FD4B569" w14:textId="77777777" w:rsidR="00000000" w:rsidRDefault="00000000">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8.佟麟阁将军之墓</w:t>
      </w:r>
    </w:p>
    <w:p w14:paraId="7E406BA9"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地址：</w:t>
      </w:r>
      <w:r>
        <w:rPr>
          <w:rFonts w:ascii="仿宋_GB2312" w:eastAsia="仿宋_GB2312" w:hAnsi="仿宋_GB2312" w:cs="仿宋_GB2312" w:hint="eastAsia"/>
          <w:sz w:val="32"/>
          <w:szCs w:val="32"/>
        </w:rPr>
        <w:t>海淀区香山北正黄旗18号</w:t>
      </w:r>
    </w:p>
    <w:p w14:paraId="086F2F87"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保护级别：</w:t>
      </w:r>
      <w:r>
        <w:rPr>
          <w:rFonts w:ascii="仿宋_GB2312" w:eastAsia="仿宋_GB2312" w:hAnsi="仿宋_GB2312" w:cs="仿宋_GB2312" w:hint="eastAsia"/>
          <w:sz w:val="32"/>
          <w:szCs w:val="32"/>
        </w:rPr>
        <w:t>省级烈士纪念设施</w:t>
      </w:r>
    </w:p>
    <w:p w14:paraId="2C7F0EB5"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保护范围：</w:t>
      </w:r>
      <w:r>
        <w:rPr>
          <w:rFonts w:ascii="仿宋_GB2312" w:eastAsia="仿宋_GB2312" w:hAnsi="仿宋_GB2312" w:cs="仿宋_GB2312" w:hint="eastAsia"/>
          <w:sz w:val="32"/>
          <w:szCs w:val="32"/>
        </w:rPr>
        <w:t>以烈士墓为起算点，至东侧边线2.41米，至南侧护栏4.80米，至西侧护栏6.42米，至北侧围墙9.56米，占地面积161.35平方米。</w:t>
      </w:r>
    </w:p>
    <w:p w14:paraId="2164063B"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管理单位：</w:t>
      </w:r>
      <w:r>
        <w:rPr>
          <w:rFonts w:ascii="仿宋_GB2312" w:eastAsia="仿宋_GB2312" w:hAnsi="仿宋_GB2312" w:cs="仿宋_GB2312" w:hint="eastAsia"/>
          <w:sz w:val="32"/>
          <w:szCs w:val="32"/>
        </w:rPr>
        <w:t>海淀区退役军人事务局</w:t>
      </w:r>
    </w:p>
    <w:p w14:paraId="154FBC0F" w14:textId="77777777" w:rsidR="00000000" w:rsidRDefault="00000000">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lastRenderedPageBreak/>
        <w:t>9.赵登禹将军之墓</w:t>
      </w:r>
    </w:p>
    <w:p w14:paraId="2EEE4EE3"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地址：</w:t>
      </w:r>
      <w:r>
        <w:rPr>
          <w:rFonts w:ascii="仿宋_GB2312" w:eastAsia="仿宋_GB2312" w:hAnsi="仿宋_GB2312" w:cs="仿宋_GB2312" w:hint="eastAsia"/>
          <w:sz w:val="32"/>
          <w:szCs w:val="32"/>
        </w:rPr>
        <w:t>丰台区西道口甲1号</w:t>
      </w:r>
    </w:p>
    <w:p w14:paraId="0755203A"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保护级别：</w:t>
      </w:r>
      <w:r>
        <w:rPr>
          <w:rFonts w:ascii="仿宋_GB2312" w:eastAsia="仿宋_GB2312" w:hAnsi="仿宋_GB2312" w:cs="仿宋_GB2312" w:hint="eastAsia"/>
          <w:sz w:val="32"/>
          <w:szCs w:val="32"/>
        </w:rPr>
        <w:t>省级烈士纪念设施</w:t>
      </w:r>
    </w:p>
    <w:p w14:paraId="67C208AA"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保护范围：</w:t>
      </w:r>
      <w:r>
        <w:rPr>
          <w:rFonts w:ascii="仿宋_GB2312" w:eastAsia="仿宋_GB2312" w:hAnsi="仿宋_GB2312" w:cs="仿宋_GB2312" w:hint="eastAsia"/>
          <w:sz w:val="32"/>
          <w:szCs w:val="32"/>
        </w:rPr>
        <w:t>以烈士墓为起算点，至东侧围栏1.8米，至南侧围栏5.9米，至西侧围栏3.4米，至北侧围栏2.2米，占地面积214.52平方米。</w:t>
      </w:r>
    </w:p>
    <w:p w14:paraId="19D3596C" w14:textId="77777777" w:rsidR="00000000" w:rsidRDefault="00000000">
      <w:pPr>
        <w:spacing w:line="560" w:lineRule="exact"/>
        <w:ind w:firstLineChars="200" w:firstLine="640"/>
        <w:rPr>
          <w:rFonts w:ascii="黑体" w:eastAsia="黑体" w:hAnsi="黑体" w:cs="黑体" w:hint="eastAsia"/>
          <w:sz w:val="32"/>
          <w:szCs w:val="32"/>
        </w:rPr>
      </w:pPr>
      <w:r>
        <w:rPr>
          <w:rFonts w:ascii="楷体_GB2312" w:eastAsia="楷体_GB2312" w:hAnsi="楷体_GB2312" w:cs="楷体_GB2312" w:hint="eastAsia"/>
          <w:sz w:val="32"/>
          <w:szCs w:val="32"/>
        </w:rPr>
        <w:t>管理单位：</w:t>
      </w:r>
      <w:r>
        <w:rPr>
          <w:rFonts w:ascii="仿宋_GB2312" w:eastAsia="仿宋_GB2312" w:hAnsi="仿宋_GB2312" w:cs="仿宋_GB2312" w:hint="eastAsia"/>
          <w:sz w:val="32"/>
          <w:szCs w:val="32"/>
        </w:rPr>
        <w:t>丰台区退役军人事务局</w:t>
      </w:r>
    </w:p>
    <w:p w14:paraId="5C1A3AC8" w14:textId="77777777" w:rsidR="00000000"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三、管理规定</w:t>
      </w:r>
    </w:p>
    <w:p w14:paraId="754DED7C"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烈士纪念设施保护范围内的土地和设施受法律保护。</w:t>
      </w:r>
      <w:r>
        <w:rPr>
          <w:rFonts w:ascii="仿宋_GB2312" w:eastAsia="仿宋_GB2312" w:hAnsi="仿宋_GB2312" w:cs="仿宋_GB2312" w:hint="eastAsia"/>
          <w:color w:val="333333"/>
          <w:sz w:val="32"/>
          <w:szCs w:val="32"/>
          <w:shd w:val="clear" w:color="auto" w:fill="FFFFFF"/>
        </w:rPr>
        <w:t>任何组织和个人不得</w:t>
      </w:r>
      <w:r>
        <w:rPr>
          <w:rFonts w:ascii="仿宋_GB2312" w:eastAsia="仿宋_GB2312" w:hAnsi="仿宋_GB2312" w:cs="仿宋_GB2312" w:hint="eastAsia"/>
          <w:sz w:val="32"/>
          <w:szCs w:val="32"/>
        </w:rPr>
        <w:t>侵占保护范围内的土地和设施，不得以任何方式破坏、污损烈士纪念设施。</w:t>
      </w:r>
    </w:p>
    <w:p w14:paraId="499C9E4A" w14:textId="77777777" w:rsidR="00000000" w:rsidRDefault="00000000">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任何组织和个人不得在保护范围内从事与纪念烈士无关或有损烈士形象、有损纪念烈士环境和氛围的活动。</w:t>
      </w:r>
    </w:p>
    <w:p w14:paraId="18715A9F" w14:textId="77777777" w:rsidR="00000000" w:rsidRDefault="00000000">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任何组织和个人不得在保护范围内为烈士以外的其他人修建纪念设施或者安放骨灰、埋葬遗体。</w:t>
      </w:r>
    </w:p>
    <w:p w14:paraId="4FAE4227"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禁止在保护范围内进行其他工程建设。在保护范围周边进行工程建设，不得破坏烈士纪念设施的历史风貌，不得影响烈士纪念设施安全或者污染其环境。</w:t>
      </w:r>
    </w:p>
    <w:p w14:paraId="6B2CBB71"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倡导网络祭扫、绿色祭扫、安全祭扫、文明祭扫、有序祭扫，保持庄严、肃穆、清净的环境和氛围。</w:t>
      </w:r>
    </w:p>
    <w:p w14:paraId="2E1FBFC2" w14:textId="77777777" w:rsidR="0000000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违反以上规定的，由相关部门依法处理。</w:t>
      </w:r>
    </w:p>
    <w:p w14:paraId="130C49EC" w14:textId="77777777" w:rsidR="00656342" w:rsidRDefault="00000000">
      <w:pPr>
        <w:spacing w:line="560" w:lineRule="exact"/>
        <w:ind w:firstLineChars="200" w:firstLine="640"/>
        <w:rPr>
          <w:rFonts w:ascii="仿宋_GB2312" w:eastAsia="仿宋_GB2312" w:hAnsi="仿宋_GB2312" w:cs="仿宋_GB2312"/>
          <w:sz w:val="36"/>
          <w:szCs w:val="36"/>
        </w:rPr>
      </w:pPr>
      <w:r>
        <w:rPr>
          <w:rFonts w:ascii="仿宋_GB2312" w:eastAsia="仿宋_GB2312" w:hAnsi="仿宋_GB2312" w:cs="仿宋_GB2312" w:hint="eastAsia"/>
          <w:sz w:val="32"/>
          <w:szCs w:val="32"/>
        </w:rPr>
        <w:t>该保护范围自公布之日起生效。</w:t>
      </w:r>
    </w:p>
    <w:sectPr w:rsidR="00656342">
      <w:footerReference w:type="default" r:id="rId7"/>
      <w:pgSz w:w="11906" w:h="16838"/>
      <w:pgMar w:top="2098" w:right="1474" w:bottom="1984" w:left="158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F67BC" w14:textId="77777777" w:rsidR="00656342" w:rsidRDefault="00656342">
      <w:r>
        <w:separator/>
      </w:r>
    </w:p>
  </w:endnote>
  <w:endnote w:type="continuationSeparator" w:id="0">
    <w:p w14:paraId="4CF9F612" w14:textId="77777777" w:rsidR="00656342" w:rsidRDefault="0065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DE407" w14:textId="4A9081EB" w:rsidR="00000000" w:rsidRDefault="00770678">
    <w:pPr>
      <w:pStyle w:val="a4"/>
    </w:pPr>
    <w:r>
      <w:rPr>
        <w:noProof/>
      </w:rPr>
      <mc:AlternateContent>
        <mc:Choice Requires="wps">
          <w:drawing>
            <wp:anchor distT="0" distB="0" distL="114300" distR="114300" simplePos="0" relativeHeight="251657728" behindDoc="0" locked="0" layoutInCell="1" allowOverlap="1" wp14:anchorId="6F481AE9" wp14:editId="49D6A54E">
              <wp:simplePos x="0" y="0"/>
              <wp:positionH relativeFrom="margin">
                <wp:align>center</wp:align>
              </wp:positionH>
              <wp:positionV relativeFrom="paragraph">
                <wp:posOffset>0</wp:posOffset>
              </wp:positionV>
              <wp:extent cx="103505" cy="139700"/>
              <wp:effectExtent l="0" t="0" r="0" b="0"/>
              <wp:wrapNone/>
              <wp:docPr id="138274315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3D4D90" w14:textId="77777777" w:rsidR="00000000" w:rsidRDefault="00000000">
                          <w:pPr>
                            <w:pStyle w:val="a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481AE9" id="_x0000_t202" coordsize="21600,21600" o:spt="202" path="m,l,21600r21600,l21600,xe">
              <v:stroke joinstyle="miter"/>
              <v:path gradientshapeok="t" o:connecttype="rect"/>
            </v:shapetype>
            <v:shape id="文本框 6" o:spid="_x0000_s1026" type="#_x0000_t202" style="position:absolute;margin-left:0;margin-top:0;width:8.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Qe1QEAAJwDAAAOAAAAZHJzL2Uyb0RvYy54bWysU9tu2zAMfR+wfxD0vthp0V2MOEXXIsOA&#10;bh3Q7gNkWY6F2aJAKrGzrx8l2+m2vg17EWhKPOQ5PN5cj30njgbJgivlepVLYZyG2rp9Kb8/7d68&#10;l4KCcrXqwJlSngzJ6+3rV5vBF+YCWuhqg4JBHBWDL2Ubgi+yjHRrekUr8MbxZQPYq8CfuM9qVAOj&#10;9112kedvswGw9gjaEHH2brqU24TfNEaHh6YhE0RXSp4tpBPTWcUz225UsUflW6vnMdQ/TNEr67jp&#10;GepOBSUOaF9A9VYjEDRhpaHPoGmsNokDs1nnf7F5bJU3iQuLQ/4sE/0/WP31+Oi/oQjjRxh5gYkE&#10;+XvQP0g4uG2V25sbRBhao2puvI6SZYOnYi6NUlNBEaQavkDNS1aHAAlobLCPqjBPwei8gNNZdDMG&#10;oWPL/PIqv5JC89X68sO7PC0lU8VS7JHCJwO9iEEpkXeawNXxnkIcRhXLk9jLwc52Xdpr5/5I8MMp&#10;Y5Ix5upl+olHGKuRa2OygvrEpBAm07DJOWgBf0oxsGFK6djRUnSfHcsSvbUEuATVEiinubCUQYop&#10;vA2TBw8e7b5l3EX4G5ZuZxOt5xlmwdkCie1s1+ix37/Tq+efavsLAAD//wMAUEsDBBQABgAIAAAA&#10;IQDrpPpE1wAAAAMBAAAPAAAAZHJzL2Rvd25yZXYueG1sTI/BasMwEETvhf6D2EBujRwH0uB6HUqg&#10;l96alkJvirWxTKWVkRTH/vsqvbSXhWGGmbf1fnJWjBRi7xlhvSpAELde99whfLy/POxAxKRYK+uZ&#10;EGaKsG/u72pVaX/lNxqPqRO5hGOlEExKQyVlbA05FVd+IM7e2QenUpahkzqoay53VpZFsZVO9ZwX&#10;jBroYKj9Pl4cwuP06WmIdKCv89gG0887+zojLhfT8xOIRFP6C8MNP6NDk5lO/sI6CouQH0m/9+Zt&#10;NyBOCGVZgGxq+Z+9+QEAAP//AwBQSwECLQAUAAYACAAAACEAtoM4kv4AAADhAQAAEwAAAAAAAAAA&#10;AAAAAAAAAAAAW0NvbnRlbnRfVHlwZXNdLnhtbFBLAQItABQABgAIAAAAIQA4/SH/1gAAAJQBAAAL&#10;AAAAAAAAAAAAAAAAAC8BAABfcmVscy8ucmVsc1BLAQItABQABgAIAAAAIQDbEkQe1QEAAJwDAAAO&#10;AAAAAAAAAAAAAAAAAC4CAABkcnMvZTJvRG9jLnhtbFBLAQItABQABgAIAAAAIQDrpPpE1wAAAAMB&#10;AAAPAAAAAAAAAAAAAAAAAC8EAABkcnMvZG93bnJldi54bWxQSwUGAAAAAAQABADzAAAAMwUAAAAA&#10;" filled="f" stroked="f">
              <v:textbox style="mso-fit-shape-to-text:t" inset="0,0,0,0">
                <w:txbxContent>
                  <w:p w14:paraId="3C3D4D90" w14:textId="77777777" w:rsidR="00000000" w:rsidRDefault="00000000">
                    <w:pPr>
                      <w:pStyle w:val="a4"/>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E4EC4" w14:textId="77777777" w:rsidR="00656342" w:rsidRDefault="00656342">
      <w:r>
        <w:separator/>
      </w:r>
    </w:p>
  </w:footnote>
  <w:footnote w:type="continuationSeparator" w:id="0">
    <w:p w14:paraId="40FAE4FA" w14:textId="77777777" w:rsidR="00656342" w:rsidRDefault="00656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7FB7BC"/>
    <w:multiLevelType w:val="multilevel"/>
    <w:tmpl w:val="FF7FB7BC"/>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16cid:durableId="1886597421">
    <w:abstractNumId w:val="1"/>
  </w:num>
  <w:num w:numId="2" w16cid:durableId="981234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RmMTkyZTc2N2FlOWU4YjQxYjZiYzU4YjkzNTcwYTAifQ=="/>
  </w:docVars>
  <w:rsids>
    <w:rsidRoot w:val="F3F7AB15"/>
    <w:rsid w:val="00656342"/>
    <w:rsid w:val="00770678"/>
    <w:rsid w:val="05F0E50B"/>
    <w:rsid w:val="0D3BF8DC"/>
    <w:rsid w:val="1D3A1463"/>
    <w:rsid w:val="1FBA27A2"/>
    <w:rsid w:val="1FEF9174"/>
    <w:rsid w:val="25B6C4BF"/>
    <w:rsid w:val="2779FD41"/>
    <w:rsid w:val="27F3DE0E"/>
    <w:rsid w:val="2BA7698C"/>
    <w:rsid w:val="2F493B20"/>
    <w:rsid w:val="2F5FD394"/>
    <w:rsid w:val="2FBF6A79"/>
    <w:rsid w:val="30BB6E79"/>
    <w:rsid w:val="30EB75FC"/>
    <w:rsid w:val="31E63BF4"/>
    <w:rsid w:val="35086273"/>
    <w:rsid w:val="35ED37A3"/>
    <w:rsid w:val="36FF17EB"/>
    <w:rsid w:val="373FDB3D"/>
    <w:rsid w:val="37775817"/>
    <w:rsid w:val="38DE36CE"/>
    <w:rsid w:val="39BE3155"/>
    <w:rsid w:val="3A7FCC67"/>
    <w:rsid w:val="3B1F6F83"/>
    <w:rsid w:val="3B3B9A65"/>
    <w:rsid w:val="3B7CF7FC"/>
    <w:rsid w:val="3B9F0704"/>
    <w:rsid w:val="3BEE2FA0"/>
    <w:rsid w:val="3BFF94AA"/>
    <w:rsid w:val="3BFFF10B"/>
    <w:rsid w:val="3D7ADD37"/>
    <w:rsid w:val="3DCF7D52"/>
    <w:rsid w:val="3E43759B"/>
    <w:rsid w:val="3EFA26E7"/>
    <w:rsid w:val="3F1FD888"/>
    <w:rsid w:val="3FBBEA3D"/>
    <w:rsid w:val="3FDF9F5C"/>
    <w:rsid w:val="3FF9CCB5"/>
    <w:rsid w:val="3FFD424B"/>
    <w:rsid w:val="3FFF308E"/>
    <w:rsid w:val="44FD81D8"/>
    <w:rsid w:val="46E35D9C"/>
    <w:rsid w:val="4BD72E23"/>
    <w:rsid w:val="4BF7F8F4"/>
    <w:rsid w:val="4DD72ACB"/>
    <w:rsid w:val="4E670A84"/>
    <w:rsid w:val="4EEFEC1F"/>
    <w:rsid w:val="4EFB384B"/>
    <w:rsid w:val="4F7B69B2"/>
    <w:rsid w:val="4FEF3324"/>
    <w:rsid w:val="4FFBD2C2"/>
    <w:rsid w:val="569F6405"/>
    <w:rsid w:val="575C2EA4"/>
    <w:rsid w:val="577E6965"/>
    <w:rsid w:val="578CFFB3"/>
    <w:rsid w:val="57E7372E"/>
    <w:rsid w:val="57FFB197"/>
    <w:rsid w:val="5BE5E270"/>
    <w:rsid w:val="5DF7B4D2"/>
    <w:rsid w:val="5DFF3953"/>
    <w:rsid w:val="5EE7DD4B"/>
    <w:rsid w:val="5F7CC2B0"/>
    <w:rsid w:val="5F7EB187"/>
    <w:rsid w:val="5FBEB5FC"/>
    <w:rsid w:val="5FD52E76"/>
    <w:rsid w:val="5FDF4BD9"/>
    <w:rsid w:val="5FF3433A"/>
    <w:rsid w:val="5FF60471"/>
    <w:rsid w:val="5FFE3B08"/>
    <w:rsid w:val="5FFEF14A"/>
    <w:rsid w:val="5FFF1320"/>
    <w:rsid w:val="65ED7FBA"/>
    <w:rsid w:val="660B36C6"/>
    <w:rsid w:val="6777F900"/>
    <w:rsid w:val="67E76E7C"/>
    <w:rsid w:val="6A9F5712"/>
    <w:rsid w:val="6B5D504B"/>
    <w:rsid w:val="6B7F6EB0"/>
    <w:rsid w:val="6BCF8D89"/>
    <w:rsid w:val="6BEB683D"/>
    <w:rsid w:val="6D6E1751"/>
    <w:rsid w:val="6DAF146D"/>
    <w:rsid w:val="6DECFDF2"/>
    <w:rsid w:val="6DFF3EA9"/>
    <w:rsid w:val="6F7F280C"/>
    <w:rsid w:val="6F7F74D2"/>
    <w:rsid w:val="6FB229FE"/>
    <w:rsid w:val="6FBF68A5"/>
    <w:rsid w:val="6FE344F7"/>
    <w:rsid w:val="6FF0B537"/>
    <w:rsid w:val="6FF515B0"/>
    <w:rsid w:val="6FFD59B5"/>
    <w:rsid w:val="6FFEAEA6"/>
    <w:rsid w:val="73EBE44F"/>
    <w:rsid w:val="73F73FFA"/>
    <w:rsid w:val="74FE3885"/>
    <w:rsid w:val="75B78402"/>
    <w:rsid w:val="75BABC87"/>
    <w:rsid w:val="76E6FB66"/>
    <w:rsid w:val="7759D708"/>
    <w:rsid w:val="777B6647"/>
    <w:rsid w:val="77ADE644"/>
    <w:rsid w:val="77B71736"/>
    <w:rsid w:val="77FF6F1C"/>
    <w:rsid w:val="787E0EF3"/>
    <w:rsid w:val="78FF18A6"/>
    <w:rsid w:val="79207719"/>
    <w:rsid w:val="7A3F0EBA"/>
    <w:rsid w:val="7A6FB258"/>
    <w:rsid w:val="7ABF801F"/>
    <w:rsid w:val="7AFDD231"/>
    <w:rsid w:val="7B4B3078"/>
    <w:rsid w:val="7B4F2C72"/>
    <w:rsid w:val="7BE97385"/>
    <w:rsid w:val="7BF9BB99"/>
    <w:rsid w:val="7C39E434"/>
    <w:rsid w:val="7CE72521"/>
    <w:rsid w:val="7CF99000"/>
    <w:rsid w:val="7D39D06A"/>
    <w:rsid w:val="7D3C131C"/>
    <w:rsid w:val="7D9231A9"/>
    <w:rsid w:val="7D940617"/>
    <w:rsid w:val="7DBF2428"/>
    <w:rsid w:val="7DCFC604"/>
    <w:rsid w:val="7DEF58C1"/>
    <w:rsid w:val="7DFFBD5E"/>
    <w:rsid w:val="7E0EDA66"/>
    <w:rsid w:val="7E7C269B"/>
    <w:rsid w:val="7E7FB4F7"/>
    <w:rsid w:val="7E9FE5BA"/>
    <w:rsid w:val="7EAEBD0E"/>
    <w:rsid w:val="7EC3CD18"/>
    <w:rsid w:val="7EDE3E75"/>
    <w:rsid w:val="7EEFAA02"/>
    <w:rsid w:val="7EFBE989"/>
    <w:rsid w:val="7EFEE090"/>
    <w:rsid w:val="7F53DF39"/>
    <w:rsid w:val="7F7E0F1F"/>
    <w:rsid w:val="7F7F1B3A"/>
    <w:rsid w:val="7F7F4F1A"/>
    <w:rsid w:val="7F994C92"/>
    <w:rsid w:val="7F9D49CF"/>
    <w:rsid w:val="7F9F8260"/>
    <w:rsid w:val="7FAF3CC2"/>
    <w:rsid w:val="7FB77579"/>
    <w:rsid w:val="7FBD66DC"/>
    <w:rsid w:val="7FBFE742"/>
    <w:rsid w:val="7FD7C433"/>
    <w:rsid w:val="7FD8148B"/>
    <w:rsid w:val="7FDB4045"/>
    <w:rsid w:val="7FDC7330"/>
    <w:rsid w:val="7FEBE84C"/>
    <w:rsid w:val="7FED272F"/>
    <w:rsid w:val="7FEF43AF"/>
    <w:rsid w:val="7FEFECD4"/>
    <w:rsid w:val="7FF6BDC3"/>
    <w:rsid w:val="7FF7089B"/>
    <w:rsid w:val="7FFBC0A9"/>
    <w:rsid w:val="7FFC4F5E"/>
    <w:rsid w:val="7FFD2F5C"/>
    <w:rsid w:val="7FFF7059"/>
    <w:rsid w:val="8F6F9A3B"/>
    <w:rsid w:val="8FB2DE6E"/>
    <w:rsid w:val="971B3D91"/>
    <w:rsid w:val="976B02E8"/>
    <w:rsid w:val="9BF793C6"/>
    <w:rsid w:val="9D772BF2"/>
    <w:rsid w:val="A7FC8D6E"/>
    <w:rsid w:val="AA68EB14"/>
    <w:rsid w:val="ACBF870B"/>
    <w:rsid w:val="ADB5E118"/>
    <w:rsid w:val="AFAF714F"/>
    <w:rsid w:val="AFFD41AC"/>
    <w:rsid w:val="AFFF62F4"/>
    <w:rsid w:val="B079FE1D"/>
    <w:rsid w:val="B6B9B97D"/>
    <w:rsid w:val="B7F73E8D"/>
    <w:rsid w:val="BD4D4C45"/>
    <w:rsid w:val="BDA71C87"/>
    <w:rsid w:val="BDFBD86C"/>
    <w:rsid w:val="BEFF7076"/>
    <w:rsid w:val="BF57494E"/>
    <w:rsid w:val="BF9F5A8D"/>
    <w:rsid w:val="BFB3D96E"/>
    <w:rsid w:val="BFCFEA9F"/>
    <w:rsid w:val="BFF5B1AC"/>
    <w:rsid w:val="BFFB06DC"/>
    <w:rsid w:val="BFFCF618"/>
    <w:rsid w:val="BFFE47E3"/>
    <w:rsid w:val="BFFF4C6F"/>
    <w:rsid w:val="BFFF64E3"/>
    <w:rsid w:val="C7B2BD6D"/>
    <w:rsid w:val="C7F819CD"/>
    <w:rsid w:val="CDEFAEF1"/>
    <w:rsid w:val="CEBF690B"/>
    <w:rsid w:val="CFFCAB16"/>
    <w:rsid w:val="CFFF3607"/>
    <w:rsid w:val="D0F77966"/>
    <w:rsid w:val="D3FD0E24"/>
    <w:rsid w:val="D4F76E61"/>
    <w:rsid w:val="D76D8C64"/>
    <w:rsid w:val="D87E35B4"/>
    <w:rsid w:val="D9FBA6BC"/>
    <w:rsid w:val="DB3D920A"/>
    <w:rsid w:val="DBAF5C0B"/>
    <w:rsid w:val="DD6C32F5"/>
    <w:rsid w:val="DDED29BF"/>
    <w:rsid w:val="DE331AA8"/>
    <w:rsid w:val="DF26840E"/>
    <w:rsid w:val="DFAF8339"/>
    <w:rsid w:val="DFEFCE78"/>
    <w:rsid w:val="DFFBAF77"/>
    <w:rsid w:val="DFFF5634"/>
    <w:rsid w:val="E2DF8120"/>
    <w:rsid w:val="E4D75C39"/>
    <w:rsid w:val="E76E1A56"/>
    <w:rsid w:val="E9729301"/>
    <w:rsid w:val="E9F7518E"/>
    <w:rsid w:val="EAF768B5"/>
    <w:rsid w:val="EB7F59CB"/>
    <w:rsid w:val="EBBDC0D2"/>
    <w:rsid w:val="EDDF76EB"/>
    <w:rsid w:val="EE1B3202"/>
    <w:rsid w:val="EEF608FC"/>
    <w:rsid w:val="EF3D8524"/>
    <w:rsid w:val="EF6E0CC4"/>
    <w:rsid w:val="EF9E200D"/>
    <w:rsid w:val="EFCC2789"/>
    <w:rsid w:val="EFDC4182"/>
    <w:rsid w:val="EFDEE341"/>
    <w:rsid w:val="EFF7EA2C"/>
    <w:rsid w:val="EFFE468D"/>
    <w:rsid w:val="F0AFC2F0"/>
    <w:rsid w:val="F33F0E35"/>
    <w:rsid w:val="F37BD99B"/>
    <w:rsid w:val="F3DA81C2"/>
    <w:rsid w:val="F3F7AB15"/>
    <w:rsid w:val="F5DF1E9C"/>
    <w:rsid w:val="F7755B48"/>
    <w:rsid w:val="F7B2B927"/>
    <w:rsid w:val="F7BD7B9F"/>
    <w:rsid w:val="F7BDB967"/>
    <w:rsid w:val="F7F756CA"/>
    <w:rsid w:val="F7FB0995"/>
    <w:rsid w:val="F99F1CC6"/>
    <w:rsid w:val="F9F9039E"/>
    <w:rsid w:val="FAB102F2"/>
    <w:rsid w:val="FAB2669A"/>
    <w:rsid w:val="FAF4EB4C"/>
    <w:rsid w:val="FB6FB517"/>
    <w:rsid w:val="FB9FE33E"/>
    <w:rsid w:val="FB9FEA37"/>
    <w:rsid w:val="FBDC90AA"/>
    <w:rsid w:val="FBEF9434"/>
    <w:rsid w:val="FBF55545"/>
    <w:rsid w:val="FBFF53E6"/>
    <w:rsid w:val="FC7D6C5B"/>
    <w:rsid w:val="FCEF03FF"/>
    <w:rsid w:val="FDD783F0"/>
    <w:rsid w:val="FE9B7638"/>
    <w:rsid w:val="FEABE891"/>
    <w:rsid w:val="FEC7B27F"/>
    <w:rsid w:val="FED20DC5"/>
    <w:rsid w:val="FEEEA20C"/>
    <w:rsid w:val="FEEF18B6"/>
    <w:rsid w:val="FF372974"/>
    <w:rsid w:val="FF3978CC"/>
    <w:rsid w:val="FF6DEFDA"/>
    <w:rsid w:val="FFA66D95"/>
    <w:rsid w:val="FFB5D6F6"/>
    <w:rsid w:val="FFB72F2B"/>
    <w:rsid w:val="FFB9CC05"/>
    <w:rsid w:val="FFBE1164"/>
    <w:rsid w:val="FFBE72AC"/>
    <w:rsid w:val="FFC94803"/>
    <w:rsid w:val="FFCFA214"/>
    <w:rsid w:val="FFD222F1"/>
    <w:rsid w:val="FFD7B760"/>
    <w:rsid w:val="FFDFAF0A"/>
    <w:rsid w:val="FFEE08A1"/>
    <w:rsid w:val="FFEFB0F9"/>
    <w:rsid w:val="FFF3DFC4"/>
    <w:rsid w:val="FFF7C00D"/>
    <w:rsid w:val="FFF95E6C"/>
    <w:rsid w:val="FFFBA48D"/>
    <w:rsid w:val="FFFD23A9"/>
    <w:rsid w:val="FFFDA3DB"/>
    <w:rsid w:val="FFFF3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B8CD6"/>
  <w15:chartTrackingRefBased/>
  <w15:docId w15:val="{00B37E34-BF66-4B46-A14F-1DF29FD4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5">
    <w:name w:val="heading 5"/>
    <w:basedOn w:val="a"/>
    <w:next w:val="a"/>
    <w:qFormat/>
    <w:pPr>
      <w:spacing w:before="100" w:beforeAutospacing="1" w:after="100" w:afterAutospacing="1"/>
      <w:jc w:val="left"/>
      <w:outlineLvl w:val="4"/>
    </w:pPr>
    <w:rPr>
      <w:rFonts w:ascii="宋体" w:hAnsi="宋体" w:hint="eastAsia"/>
      <w:b/>
      <w:bCs/>
      <w:kern w:val="0"/>
      <w:sz w:val="20"/>
      <w:szCs w:val="20"/>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Times New Roman"/>
      <w:b/>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Emphasis"/>
    <w:basedOn w:val="a0"/>
    <w:qFormat/>
    <w:rPr>
      <w:i/>
    </w:rPr>
  </w:style>
  <w:style w:type="paragraph" w:customStyle="1" w:styleId="aa">
    <w:name w:val="二级无"/>
    <w:basedOn w:val="ab"/>
    <w:qFormat/>
    <w:pPr>
      <w:spacing w:beforeLines="0" w:afterLines="0"/>
    </w:pPr>
    <w:rPr>
      <w:rFonts w:ascii="宋体" w:eastAsia="宋体"/>
    </w:rPr>
  </w:style>
  <w:style w:type="paragraph" w:customStyle="1" w:styleId="ab">
    <w:name w:val="二级条标题"/>
    <w:basedOn w:val="ac"/>
    <w:next w:val="ad"/>
    <w:qFormat/>
    <w:pPr>
      <w:numPr>
        <w:ilvl w:val="2"/>
      </w:numPr>
      <w:spacing w:before="50" w:after="50"/>
      <w:outlineLvl w:val="3"/>
    </w:pPr>
  </w:style>
  <w:style w:type="paragraph" w:customStyle="1" w:styleId="ac">
    <w:name w:val="一级条标题"/>
    <w:next w:val="ad"/>
    <w:qFormat/>
    <w:pPr>
      <w:numPr>
        <w:ilvl w:val="1"/>
        <w:numId w:val="1"/>
      </w:numPr>
      <w:spacing w:beforeLines="50" w:afterLines="50"/>
      <w:outlineLvl w:val="2"/>
    </w:pPr>
    <w:rPr>
      <w:rFonts w:ascii="黑体" w:eastAsia="黑体"/>
      <w:sz w:val="21"/>
      <w:szCs w:val="21"/>
    </w:rPr>
  </w:style>
  <w:style w:type="paragraph" w:customStyle="1" w:styleId="ad">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e">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
    <w:name w:val="标准书脚_奇数页"/>
    <w:qFormat/>
    <w:pPr>
      <w:spacing w:before="120"/>
      <w:ind w:right="198"/>
      <w:jc w:val="right"/>
    </w:pPr>
    <w:rPr>
      <w:rFonts w:ascii="宋体"/>
      <w:sz w:val="18"/>
      <w:szCs w:val="18"/>
    </w:rPr>
  </w:style>
  <w:style w:type="paragraph" w:customStyle="1" w:styleId="af0">
    <w:name w:val="标准文件_二级无标题"/>
    <w:basedOn w:val="af1"/>
    <w:qFormat/>
    <w:pPr>
      <w:spacing w:beforeLines="0" w:afterLines="0"/>
      <w:outlineLvl w:val="9"/>
    </w:pPr>
    <w:rPr>
      <w:rFonts w:ascii="宋体" w:eastAsia="宋体"/>
    </w:rPr>
  </w:style>
  <w:style w:type="paragraph" w:customStyle="1" w:styleId="af1">
    <w:name w:val="标准文件_二级条标题"/>
    <w:next w:val="af2"/>
    <w:qFormat/>
    <w:pPr>
      <w:widowControl w:val="0"/>
      <w:numPr>
        <w:ilvl w:val="3"/>
        <w:numId w:val="2"/>
      </w:numPr>
      <w:spacing w:beforeLines="50" w:before="50" w:afterLines="50" w:after="50"/>
      <w:jc w:val="both"/>
      <w:outlineLvl w:val="2"/>
    </w:pPr>
    <w:rPr>
      <w:rFonts w:ascii="黑体" w:eastAsia="黑体"/>
      <w:sz w:val="21"/>
    </w:rPr>
  </w:style>
  <w:style w:type="paragraph" w:customStyle="1" w:styleId="af2">
    <w:name w:val="标准文件_段"/>
    <w:qFormat/>
    <w:pPr>
      <w:autoSpaceDE w:val="0"/>
      <w:autoSpaceDN w:val="0"/>
      <w:ind w:firstLineChars="200" w:firstLine="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782</Words>
  <Characters>876</Characters>
  <Application>Microsoft Office Word</Application>
  <DocSecurity>0</DocSecurity>
  <Lines>58</Lines>
  <Paragraphs>61</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Jtj</dc:creator>
  <cp:keywords/>
  <cp:lastModifiedBy>Heng Li</cp:lastModifiedBy>
  <cp:revision>2</cp:revision>
  <cp:lastPrinted>2012-12-31T19:22:00Z</cp:lastPrinted>
  <dcterms:created xsi:type="dcterms:W3CDTF">2025-05-16T06:48:00Z</dcterms:created>
  <dcterms:modified xsi:type="dcterms:W3CDTF">2025-05-16T06:48:00Z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5CF1F7D6A01F4E5F9086A8D88CCBDD9D_13</vt:lpwstr>
  </property>
</Properties>
</file>