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附件4               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专家评委评分标准</w:t>
      </w:r>
    </w:p>
    <w:tbl>
      <w:tblPr>
        <w:tblStyle w:val="2"/>
        <w:tblpPr w:leftFromText="180" w:rightFromText="180" w:vertAnchor="text" w:horzAnchor="page" w:tblpX="2123" w:tblpY="86"/>
        <w:tblOverlap w:val="never"/>
        <w:tblW w:w="8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755"/>
        <w:gridCol w:w="4695"/>
        <w:gridCol w:w="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评审要点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详细指标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指标内涵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创新性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创意来源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突出原始创意特点，解决现实问题。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创意价值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利用新技术、新方法和新思维寻求新突破，具有先进性和独特性。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商业性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行业调研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对行业、行业内竞品等有充分了解，形成对项目市场、技术等现况的一手资料。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商业模式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完整地描述商业模式，测评其盈利能力推导过程的合理性和可行性。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市场营销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营销策略完善且具有强的可行性与创新性。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投资与财务（10分）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全面地分析企业财务，对财务形状分析科学客观，资金需求合理。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社会贡献值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如何吸纳退役军人就业（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全面分析创业项目如何带动解决就业，简单阐述创业项目提供给退役军人的就业岗位信息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预计解决就业人数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阐述已解决和预计解决退役军人就业的整体数量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团队构成（5分）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考察团队成员的教育和工作背景、价值观念、擅长领域，成员的分工和业务互补情况。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公司及股权设置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股权分配的合理性；公司的组织架构、人员配置安排的科学性。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前景分析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项目前景分析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市场前景分析的合理性，公司发展战略可落地执行性。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项目可操作性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项目、服务或产品的可行性。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综合情况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项目整体情况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商业计划书内容完整、系统、全面、思路清晰、格式规范等；思路明确，重点突出的阐述创业构想，有一定经济效益和社会效益。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bookmarkEnd w:id="0"/>
    </w:tbl>
    <w:tbl>
      <w:tblPr>
        <w:tblStyle w:val="3"/>
        <w:tblpPr w:leftFromText="180" w:rightFromText="180" w:vertAnchor="text" w:tblpX="10214" w:tblpY="402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黑体" w:hAnsi="黑体" w:eastAsia="黑体" w:cs="黑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黑体" w:hAnsi="黑体" w:eastAsia="黑体" w:cs="黑体"/>
                <w:kern w:val="0"/>
                <w:sz w:val="44"/>
                <w:szCs w:val="44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创投评委评分标准</w:t>
      </w:r>
    </w:p>
    <w:tbl>
      <w:tblPr>
        <w:tblStyle w:val="2"/>
        <w:tblpPr w:leftFromText="180" w:rightFromText="180" w:vertAnchor="text" w:horzAnchor="page" w:tblpX="2123" w:tblpY="86"/>
        <w:tblOverlap w:val="never"/>
        <w:tblW w:w="7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755"/>
        <w:gridCol w:w="46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评审要点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详细指标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指标内涵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项目预算总投入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固定投入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房租及年限、硬件设备、流动资金、人力资源。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资源投入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是否为政府招商引资项目、专利技术、研发人员等。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营业预估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消费主体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     企业     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预估营业额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预估成本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预估利润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核心股东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核心股东数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股份比例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可能存在风险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团队风险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其他风险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众筹金额及目的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资源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回报年限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整体回报周期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100分满分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总分</w:t>
            </w:r>
          </w:p>
        </w:tc>
      </w:tr>
    </w:tbl>
    <w:p>
      <w:pPr>
        <w:rPr>
          <w:rFonts w:hint="eastAsia" w:ascii="仿宋" w:hAnsi="仿宋" w:eastAsia="仿宋"/>
          <w:b/>
          <w:bCs/>
          <w:color w:val="000000"/>
          <w:sz w:val="20"/>
          <w:szCs w:val="20"/>
        </w:rPr>
      </w:pPr>
    </w:p>
    <w:p>
      <w:r>
        <w:rPr>
          <w:rFonts w:hint="eastAsia" w:ascii="仿宋" w:hAnsi="仿宋" w:eastAsia="仿宋"/>
          <w:b/>
          <w:bCs/>
          <w:color w:val="000000"/>
          <w:sz w:val="20"/>
          <w:szCs w:val="20"/>
        </w:rPr>
        <w:t>注：创投行业机构及领军人士打分不记录到比赛成绩中，只作为创投人士是否为创业项目投融资参考，获得最高创投评分的项目，获得“最受资本关注”奖。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280A8A"/>
    <w:rsid w:val="003B39EC"/>
    <w:rsid w:val="004C5A62"/>
    <w:rsid w:val="009E7F64"/>
    <w:rsid w:val="4A3133AE"/>
    <w:rsid w:val="67D1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881</Characters>
  <Lines>7</Lines>
  <Paragraphs>2</Paragraphs>
  <TotalTime>3</TotalTime>
  <ScaleCrop>false</ScaleCrop>
  <LinksUpToDate>false</LinksUpToDate>
  <CharactersWithSpaces>1033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2021-06-04T06:57:00Z</dcterms:created>
  <dc:creator>李明岩</dc:creator>
  <cp:lastModifiedBy>Lenovo</cp:lastModifiedBy>
  <dcterms:modified xsi:type="dcterms:W3CDTF">2021-06-24T02:26:51Z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