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DFF7" w14:textId="77777777" w:rsidR="00807B76" w:rsidRPr="003F3701" w:rsidRDefault="00807B76" w:rsidP="00807B76">
      <w:pPr>
        <w:widowControl/>
        <w:jc w:val="center"/>
        <w:textAlignment w:val="baseline"/>
        <w:outlineLvl w:val="0"/>
        <w:rPr>
          <w:rFonts w:ascii="微软雅黑" w:eastAsia="微软雅黑" w:hAnsi="微软雅黑" w:cs="宋体"/>
          <w:b/>
          <w:bCs/>
          <w:color w:val="BE1C2E"/>
          <w:kern w:val="36"/>
          <w:sz w:val="44"/>
          <w:szCs w:val="44"/>
        </w:rPr>
      </w:pPr>
      <w:r w:rsidRPr="003F3701">
        <w:rPr>
          <w:rFonts w:ascii="微软雅黑" w:eastAsia="微软雅黑" w:hAnsi="微软雅黑" w:cs="宋体" w:hint="eastAsia"/>
          <w:b/>
          <w:bCs/>
          <w:color w:val="BE1C2E"/>
          <w:kern w:val="36"/>
          <w:sz w:val="44"/>
          <w:szCs w:val="44"/>
        </w:rPr>
        <w:t>北京市退役军人事务局2020年政府信息公开工作年度报告</w:t>
      </w:r>
    </w:p>
    <w:p w14:paraId="5A09F81E" w14:textId="64BE0D90" w:rsidR="007F1A91" w:rsidRPr="003F3701" w:rsidRDefault="007F1A91">
      <w:pPr>
        <w:rPr>
          <w:rFonts w:ascii="微软雅黑 Light" w:eastAsia="微软雅黑 Light" w:hAnsi="微软雅黑 Light"/>
        </w:rPr>
      </w:pPr>
    </w:p>
    <w:p w14:paraId="7C6236A2"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依据《中华人民共和国政府信息公开条例》第五十条之规定，制作本报告。</w:t>
      </w:r>
    </w:p>
    <w:p w14:paraId="5ED6DE62" w14:textId="77777777" w:rsidR="00807B76" w:rsidRPr="003F3701" w:rsidRDefault="00807B76" w:rsidP="00DB10D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rPr>
      </w:pPr>
      <w:r w:rsidRPr="003F3701">
        <w:rPr>
          <w:rFonts w:ascii="微软雅黑 Light" w:eastAsia="微软雅黑 Light" w:hAnsi="微软雅黑 Light" w:hint="eastAsia"/>
          <w:b/>
          <w:bCs/>
          <w:color w:val="2E2D2D"/>
          <w:sz w:val="28"/>
          <w:szCs w:val="28"/>
          <w:bdr w:val="none" w:sz="0" w:space="0" w:color="auto" w:frame="1"/>
        </w:rPr>
        <w:t>一、总体情况</w:t>
      </w:r>
    </w:p>
    <w:p w14:paraId="741E476A"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年，北京市退役军人事务局深入贯彻习近平总书记关于退役军人工作的系列重要论述，紧紧围绕服务保障退役军人工作中心任务，严格落实《中华人民共和国政府信息公开条例》第</w:t>
      </w:r>
      <w:r w:rsidRPr="003F3701">
        <w:rPr>
          <w:rFonts w:ascii="微软雅黑 Light" w:eastAsia="微软雅黑 Light" w:hAnsi="微软雅黑 Light" w:hint="eastAsia"/>
          <w:color w:val="2E2D2D"/>
          <w:sz w:val="28"/>
          <w:szCs w:val="28"/>
        </w:rPr>
        <w:t>49</w:t>
      </w:r>
      <w:r w:rsidRPr="003F3701">
        <w:rPr>
          <w:rFonts w:ascii="微软雅黑 Light" w:eastAsia="微软雅黑 Light" w:hAnsi="微软雅黑 Light" w:hint="eastAsia"/>
          <w:color w:val="2E2D2D"/>
          <w:sz w:val="28"/>
          <w:szCs w:val="28"/>
          <w:bdr w:val="none" w:sz="0" w:space="0" w:color="auto" w:frame="1"/>
        </w:rPr>
        <w:t>条、第</w:t>
      </w:r>
      <w:r w:rsidRPr="003F3701">
        <w:rPr>
          <w:rFonts w:ascii="微软雅黑 Light" w:eastAsia="微软雅黑 Light" w:hAnsi="微软雅黑 Light" w:hint="eastAsia"/>
          <w:color w:val="2E2D2D"/>
          <w:sz w:val="28"/>
          <w:szCs w:val="28"/>
        </w:rPr>
        <w:t>50</w:t>
      </w:r>
      <w:r w:rsidRPr="003F3701">
        <w:rPr>
          <w:rFonts w:ascii="微软雅黑 Light" w:eastAsia="微软雅黑 Light" w:hAnsi="微软雅黑 Light" w:hint="eastAsia"/>
          <w:color w:val="2E2D2D"/>
          <w:sz w:val="28"/>
          <w:szCs w:val="28"/>
          <w:bdr w:val="none" w:sz="0" w:space="0" w:color="auto" w:frame="1"/>
        </w:rPr>
        <w:t>条法定要求，扎实推进政府信息公开各项工作。</w:t>
      </w:r>
    </w:p>
    <w:p w14:paraId="48A6AA57"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（一）落实主动公开。根据《北京市</w:t>
      </w: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政务公开工作要点》相关内容，按照坚持服务为民、坚持依法规范、坚持精准施策、坚持改革创新的基本原则，结合我局三定职责和实际工作，着力抓好政府信息主动公开，切实增强服务对象满意度和获得感。利用局门户网站，公开本单位承办的市政府工作报告重点任务、重要民生实事项目等工作落实情况。按照《中华人民共和国政府信息公开条例》规定，更新完善《北京市退役军人事务局政务公开全清单》，公开发布</w:t>
      </w:r>
      <w:r w:rsidRPr="003F3701">
        <w:rPr>
          <w:rFonts w:ascii="微软雅黑 Light" w:eastAsia="微软雅黑 Light" w:hAnsi="微软雅黑 Light" w:hint="eastAsia"/>
          <w:color w:val="2E2D2D"/>
          <w:sz w:val="28"/>
          <w:szCs w:val="28"/>
        </w:rPr>
        <w:t>3</w:t>
      </w:r>
      <w:r w:rsidRPr="003F3701">
        <w:rPr>
          <w:rFonts w:ascii="微软雅黑 Light" w:eastAsia="微软雅黑 Light" w:hAnsi="微软雅黑 Light" w:hint="eastAsia"/>
          <w:color w:val="2E2D2D"/>
          <w:sz w:val="28"/>
          <w:szCs w:val="28"/>
          <w:bdr w:val="none" w:sz="0" w:space="0" w:color="auto" w:frame="1"/>
        </w:rPr>
        <w:t>件规范性文件。机构职能、机构设置、办公地址、办公时间、联系方式、业务咨询、依申请信息公开和信访电话都在局政府网站上主动公开。在首都之窗公开了</w:t>
      </w:r>
      <w:r w:rsidRPr="003F3701">
        <w:rPr>
          <w:rFonts w:ascii="微软雅黑 Light" w:eastAsia="微软雅黑 Light" w:hAnsi="微软雅黑 Light" w:hint="eastAsia"/>
          <w:color w:val="2E2D2D"/>
          <w:sz w:val="28"/>
          <w:szCs w:val="28"/>
        </w:rPr>
        <w:t>5</w:t>
      </w:r>
      <w:r w:rsidRPr="003F3701">
        <w:rPr>
          <w:rFonts w:ascii="微软雅黑 Light" w:eastAsia="微软雅黑 Light" w:hAnsi="微软雅黑 Light" w:hint="eastAsia"/>
          <w:color w:val="2E2D2D"/>
          <w:sz w:val="28"/>
          <w:szCs w:val="28"/>
          <w:bdr w:val="none" w:sz="0" w:space="0" w:color="auto" w:frame="1"/>
        </w:rPr>
        <w:t>项办事服务并提供办事指南链接，为服务事项办理提供便利条件。严格执行财政预</w:t>
      </w:r>
      <w:r w:rsidRPr="003F3701">
        <w:rPr>
          <w:rFonts w:ascii="微软雅黑 Light" w:eastAsia="微软雅黑 Light" w:hAnsi="微软雅黑 Light" w:hint="eastAsia"/>
          <w:color w:val="2E2D2D"/>
          <w:sz w:val="28"/>
          <w:szCs w:val="28"/>
          <w:bdr w:val="none" w:sz="0" w:space="0" w:color="auto" w:frame="1"/>
        </w:rPr>
        <w:lastRenderedPageBreak/>
        <w:t>算、决算公开，公布了北京市退役军人事务局</w:t>
      </w: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年财政部门预算情况、北京市退役军人事务局</w:t>
      </w:r>
      <w:r w:rsidRPr="003F3701">
        <w:rPr>
          <w:rFonts w:ascii="微软雅黑 Light" w:eastAsia="微软雅黑 Light" w:hAnsi="微软雅黑 Light" w:hint="eastAsia"/>
          <w:color w:val="2E2D2D"/>
          <w:sz w:val="28"/>
          <w:szCs w:val="28"/>
        </w:rPr>
        <w:t>2019</w:t>
      </w:r>
      <w:r w:rsidRPr="003F3701">
        <w:rPr>
          <w:rFonts w:ascii="微软雅黑 Light" w:eastAsia="微软雅黑 Light" w:hAnsi="微软雅黑 Light" w:hint="eastAsia"/>
          <w:color w:val="2E2D2D"/>
          <w:sz w:val="28"/>
          <w:szCs w:val="28"/>
          <w:bdr w:val="none" w:sz="0" w:space="0" w:color="auto" w:frame="1"/>
        </w:rPr>
        <w:t>年度部门决算信息。落实国有资产管理规定，按要求公开政府集中采购项目的目录、标准及实施情况，公示北京市军队离休退休干部安置事务中心医保资金专用存款账户开户项目竞争性遴选公告。落实人事动态管理，按要求向社会公开北京市退役军人事务局公开遴选公务员成绩及拟任职人员情况公示。</w:t>
      </w:r>
    </w:p>
    <w:p w14:paraId="3CE196C2"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二）推进决策公开。明确决策公开工作任务，加强决策公开力度。要求在充分调查研究的基础上，聚焦上级决策部署、围绕退役军人关注的重点难点问题，在政策制定、决策前向社会公布决策草案、决策依据、征求意见渠道。除依法应当保密外，及时向社会公开。</w:t>
      </w:r>
    </w:p>
    <w:p w14:paraId="3561716F"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（三）加强执行公开。加强执法信息公开，制定责任清单。在局门户网站公示权力清单，向社会公开涉及行政给付、行政奖励、行政确认共</w:t>
      </w:r>
      <w:r w:rsidRPr="003F3701">
        <w:rPr>
          <w:rFonts w:ascii="微软雅黑 Light" w:eastAsia="微软雅黑 Light" w:hAnsi="微软雅黑 Light" w:hint="eastAsia"/>
          <w:color w:val="2E2D2D"/>
          <w:sz w:val="28"/>
          <w:szCs w:val="28"/>
        </w:rPr>
        <w:t>7</w:t>
      </w:r>
      <w:r w:rsidRPr="003F3701">
        <w:rPr>
          <w:rFonts w:ascii="微软雅黑 Light" w:eastAsia="微软雅黑 Light" w:hAnsi="微软雅黑 Light" w:hint="eastAsia"/>
          <w:color w:val="2E2D2D"/>
          <w:sz w:val="28"/>
          <w:szCs w:val="28"/>
          <w:bdr w:val="none" w:sz="0" w:space="0" w:color="auto" w:frame="1"/>
        </w:rPr>
        <w:t>项内容。我局无行政许可、行政强制职权，截至</w:t>
      </w: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w:t>
      </w:r>
      <w:r w:rsidRPr="003F3701">
        <w:rPr>
          <w:rFonts w:ascii="微软雅黑 Light" w:eastAsia="微软雅黑 Light" w:hAnsi="微软雅黑 Light" w:hint="eastAsia"/>
          <w:color w:val="2E2D2D"/>
          <w:sz w:val="28"/>
          <w:szCs w:val="28"/>
        </w:rPr>
        <w:t>12</w:t>
      </w:r>
      <w:r w:rsidRPr="003F3701">
        <w:rPr>
          <w:rFonts w:ascii="微软雅黑 Light" w:eastAsia="微软雅黑 Light" w:hAnsi="微软雅黑 Light" w:hint="eastAsia"/>
          <w:color w:val="2E2D2D"/>
          <w:sz w:val="28"/>
          <w:szCs w:val="28"/>
          <w:bdr w:val="none" w:sz="0" w:space="0" w:color="auto" w:frame="1"/>
        </w:rPr>
        <w:t>月</w:t>
      </w:r>
      <w:r w:rsidRPr="003F3701">
        <w:rPr>
          <w:rFonts w:ascii="微软雅黑 Light" w:eastAsia="微软雅黑 Light" w:hAnsi="微软雅黑 Light" w:hint="eastAsia"/>
          <w:color w:val="2E2D2D"/>
          <w:sz w:val="28"/>
          <w:szCs w:val="28"/>
        </w:rPr>
        <w:t>31</w:t>
      </w:r>
      <w:r w:rsidRPr="003F3701">
        <w:rPr>
          <w:rFonts w:ascii="微软雅黑 Light" w:eastAsia="微软雅黑 Light" w:hAnsi="微软雅黑 Light" w:hint="eastAsia"/>
          <w:color w:val="2E2D2D"/>
          <w:sz w:val="28"/>
          <w:szCs w:val="28"/>
          <w:bdr w:val="none" w:sz="0" w:space="0" w:color="auto" w:frame="1"/>
        </w:rPr>
        <w:t>日，没有行政处罚案件受理。</w:t>
      </w:r>
    </w:p>
    <w:p w14:paraId="76498ACF" w14:textId="77777777" w:rsidR="00807B76" w:rsidRPr="003F3701"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四）规范依申请公开。严格落实政府信息依申请公开工作要求，规范依申请公开工作流程，制定了北京市退役军人事务局依申请公开事项办理规定。专人负责，按照《中华人民共和国政府信息公开条例》依法合规办理依申请公开事项。截至</w:t>
      </w: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w:t>
      </w:r>
      <w:r w:rsidRPr="003F3701">
        <w:rPr>
          <w:rFonts w:ascii="微软雅黑 Light" w:eastAsia="微软雅黑 Light" w:hAnsi="微软雅黑 Light" w:hint="eastAsia"/>
          <w:color w:val="2E2D2D"/>
          <w:sz w:val="28"/>
          <w:szCs w:val="28"/>
        </w:rPr>
        <w:t>12</w:t>
      </w:r>
      <w:r w:rsidRPr="003F3701">
        <w:rPr>
          <w:rFonts w:ascii="微软雅黑 Light" w:eastAsia="微软雅黑 Light" w:hAnsi="微软雅黑 Light" w:hint="eastAsia"/>
          <w:color w:val="2E2D2D"/>
          <w:sz w:val="28"/>
          <w:szCs w:val="28"/>
          <w:bdr w:val="none" w:sz="0" w:space="0" w:color="auto" w:frame="1"/>
        </w:rPr>
        <w:t>月</w:t>
      </w:r>
      <w:r w:rsidRPr="003F3701">
        <w:rPr>
          <w:rFonts w:ascii="微软雅黑 Light" w:eastAsia="微软雅黑 Light" w:hAnsi="微软雅黑 Light" w:hint="eastAsia"/>
          <w:color w:val="2E2D2D"/>
          <w:sz w:val="28"/>
          <w:szCs w:val="28"/>
        </w:rPr>
        <w:t>31</w:t>
      </w:r>
      <w:r w:rsidRPr="003F3701">
        <w:rPr>
          <w:rFonts w:ascii="微软雅黑 Light" w:eastAsia="微软雅黑 Light" w:hAnsi="微软雅黑 Light" w:hint="eastAsia"/>
          <w:color w:val="2E2D2D"/>
          <w:sz w:val="28"/>
          <w:szCs w:val="28"/>
          <w:bdr w:val="none" w:sz="0" w:space="0" w:color="auto" w:frame="1"/>
        </w:rPr>
        <w:t>日，累计办理政府信息依申请公开事项</w:t>
      </w:r>
      <w:r w:rsidRPr="003F3701">
        <w:rPr>
          <w:rFonts w:ascii="微软雅黑 Light" w:eastAsia="微软雅黑 Light" w:hAnsi="微软雅黑 Light" w:hint="eastAsia"/>
          <w:color w:val="2E2D2D"/>
          <w:sz w:val="28"/>
          <w:szCs w:val="28"/>
        </w:rPr>
        <w:t>123</w:t>
      </w:r>
      <w:r w:rsidRPr="003F3701">
        <w:rPr>
          <w:rFonts w:ascii="微软雅黑 Light" w:eastAsia="微软雅黑 Light" w:hAnsi="微软雅黑 Light" w:hint="eastAsia"/>
          <w:color w:val="2E2D2D"/>
          <w:sz w:val="28"/>
          <w:szCs w:val="28"/>
          <w:bdr w:val="none" w:sz="0" w:space="0" w:color="auto" w:frame="1"/>
        </w:rPr>
        <w:t>件，均按时按要求办结。</w:t>
      </w:r>
    </w:p>
    <w:p w14:paraId="7E5F1F15" w14:textId="180A8CC0" w:rsidR="00807B76" w:rsidRDefault="00807B76" w:rsidP="00807B76">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bdr w:val="none" w:sz="0" w:space="0" w:color="auto" w:frame="1"/>
        </w:rPr>
      </w:pPr>
      <w:r w:rsidRPr="003F3701">
        <w:rPr>
          <w:rFonts w:ascii="微软雅黑 Light" w:eastAsia="微软雅黑 Light" w:hAnsi="微软雅黑 Light" w:hint="eastAsia"/>
          <w:color w:val="2E2D2D"/>
          <w:sz w:val="28"/>
          <w:szCs w:val="28"/>
          <w:bdr w:val="none" w:sz="0" w:space="0" w:color="auto" w:frame="1"/>
        </w:rPr>
        <w:lastRenderedPageBreak/>
        <w:t>（五）加强政府网站与政务新媒体管理。按照市政务服务管理局政务公开处、政府网站建设管理处和首都之窗运行管理中心相关要求，完善局门户网站建设专栏，丰富我局门户网站的公开内容和栏目设置，做好日常新闻动态、通知公告、风采事迹、政风行风及区局动态的更新和发布。全年累计发布各类信息动态</w:t>
      </w:r>
      <w:r w:rsidRPr="003F3701">
        <w:rPr>
          <w:rFonts w:ascii="微软雅黑 Light" w:eastAsia="微软雅黑 Light" w:hAnsi="微软雅黑 Light" w:hint="eastAsia"/>
          <w:color w:val="2E2D2D"/>
          <w:sz w:val="28"/>
          <w:szCs w:val="28"/>
        </w:rPr>
        <w:t>129</w:t>
      </w:r>
      <w:r w:rsidRPr="003F3701">
        <w:rPr>
          <w:rFonts w:ascii="微软雅黑 Light" w:eastAsia="微软雅黑 Light" w:hAnsi="微软雅黑 Light" w:hint="eastAsia"/>
          <w:color w:val="2E2D2D"/>
          <w:sz w:val="28"/>
          <w:szCs w:val="28"/>
          <w:bdr w:val="none" w:sz="0" w:space="0" w:color="auto" w:frame="1"/>
        </w:rPr>
        <w:t>条。发挥新媒体和网上咨询互动平台重要作用，全年微信公众号发布信息</w:t>
      </w:r>
      <w:r w:rsidRPr="003F3701">
        <w:rPr>
          <w:rFonts w:ascii="微软雅黑 Light" w:eastAsia="微软雅黑 Light" w:hAnsi="微软雅黑 Light" w:hint="eastAsia"/>
          <w:color w:val="2E2D2D"/>
          <w:sz w:val="28"/>
          <w:szCs w:val="28"/>
        </w:rPr>
        <w:t>521</w:t>
      </w:r>
      <w:r w:rsidRPr="003F3701">
        <w:rPr>
          <w:rFonts w:ascii="微软雅黑 Light" w:eastAsia="微软雅黑 Light" w:hAnsi="微软雅黑 Light" w:hint="eastAsia"/>
          <w:color w:val="2E2D2D"/>
          <w:sz w:val="28"/>
          <w:szCs w:val="28"/>
          <w:bdr w:val="none" w:sz="0" w:space="0" w:color="auto" w:frame="1"/>
        </w:rPr>
        <w:t>篇，回复局长信箱</w:t>
      </w:r>
      <w:r w:rsidRPr="003F3701">
        <w:rPr>
          <w:rFonts w:ascii="微软雅黑 Light" w:eastAsia="微软雅黑 Light" w:hAnsi="微软雅黑 Light" w:hint="eastAsia"/>
          <w:color w:val="2E2D2D"/>
          <w:sz w:val="28"/>
          <w:szCs w:val="28"/>
        </w:rPr>
        <w:t>343</w:t>
      </w:r>
      <w:r w:rsidRPr="003F3701">
        <w:rPr>
          <w:rFonts w:ascii="微软雅黑 Light" w:eastAsia="微软雅黑 Light" w:hAnsi="微软雅黑 Light" w:hint="eastAsia"/>
          <w:color w:val="2E2D2D"/>
          <w:sz w:val="28"/>
          <w:szCs w:val="28"/>
          <w:bdr w:val="none" w:sz="0" w:space="0" w:color="auto" w:frame="1"/>
        </w:rPr>
        <w:t>件，办理业务咨询信箱</w:t>
      </w:r>
      <w:r w:rsidRPr="003F3701">
        <w:rPr>
          <w:rFonts w:ascii="微软雅黑 Light" w:eastAsia="微软雅黑 Light" w:hAnsi="微软雅黑 Light" w:hint="eastAsia"/>
          <w:color w:val="2E2D2D"/>
          <w:sz w:val="28"/>
          <w:szCs w:val="28"/>
        </w:rPr>
        <w:t>440</w:t>
      </w:r>
      <w:r w:rsidRPr="003F3701">
        <w:rPr>
          <w:rFonts w:ascii="微软雅黑 Light" w:eastAsia="微软雅黑 Light" w:hAnsi="微软雅黑 Light" w:hint="eastAsia"/>
          <w:color w:val="2E2D2D"/>
          <w:sz w:val="28"/>
          <w:szCs w:val="28"/>
          <w:bdr w:val="none" w:sz="0" w:space="0" w:color="auto" w:frame="1"/>
        </w:rPr>
        <w:t>件，通过用好管好这些政务新媒体的互动和服务功能，有效提高工作效能，扩大政务公开的覆盖面和影响力。</w:t>
      </w:r>
    </w:p>
    <w:p w14:paraId="22385A72" w14:textId="0DE37664" w:rsidR="00807B76" w:rsidRPr="003F3701" w:rsidRDefault="00807B76" w:rsidP="00DB10D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bdr w:val="none" w:sz="0" w:space="0" w:color="auto" w:frame="1"/>
        </w:rPr>
      </w:pPr>
      <w:r w:rsidRPr="003F3701">
        <w:rPr>
          <w:rFonts w:ascii="微软雅黑 Light" w:eastAsia="微软雅黑 Light" w:hAnsi="微软雅黑 Light" w:hint="eastAsia"/>
          <w:b/>
          <w:bCs/>
          <w:color w:val="2E2D2D"/>
          <w:sz w:val="28"/>
          <w:szCs w:val="28"/>
          <w:bdr w:val="none" w:sz="0" w:space="0" w:color="auto" w:frame="1"/>
        </w:rPr>
        <w:t>二、主动公开政府信息情况</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998"/>
        <w:gridCol w:w="834"/>
        <w:gridCol w:w="709"/>
        <w:gridCol w:w="851"/>
        <w:gridCol w:w="850"/>
        <w:gridCol w:w="1134"/>
        <w:gridCol w:w="1134"/>
        <w:gridCol w:w="567"/>
        <w:gridCol w:w="710"/>
      </w:tblGrid>
      <w:tr w:rsidR="00DB10DA" w:rsidRPr="003F3701" w14:paraId="2FA0911B" w14:textId="77777777" w:rsidTr="00DB10DA">
        <w:trPr>
          <w:trHeight w:val="340"/>
        </w:trPr>
        <w:tc>
          <w:tcPr>
            <w:tcW w:w="2830" w:type="dxa"/>
            <w:gridSpan w:val="3"/>
            <w:vMerge w:val="restart"/>
            <w:vAlign w:val="center"/>
          </w:tcPr>
          <w:p w14:paraId="6FEFA93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（本列数据的勾稽关系为：第一项加第二项之和，等于第三项加第四项之和）</w:t>
            </w:r>
          </w:p>
        </w:tc>
        <w:tc>
          <w:tcPr>
            <w:tcW w:w="5955" w:type="dxa"/>
            <w:gridSpan w:val="7"/>
            <w:vAlign w:val="center"/>
          </w:tcPr>
          <w:p w14:paraId="583CCD6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申请人情况</w:t>
            </w:r>
          </w:p>
        </w:tc>
      </w:tr>
      <w:tr w:rsidR="00DB10DA" w:rsidRPr="003F3701" w14:paraId="48A8D17B" w14:textId="77777777" w:rsidTr="00DB10DA">
        <w:trPr>
          <w:trHeight w:val="340"/>
        </w:trPr>
        <w:tc>
          <w:tcPr>
            <w:tcW w:w="2830" w:type="dxa"/>
            <w:gridSpan w:val="3"/>
            <w:vMerge/>
            <w:vAlign w:val="center"/>
          </w:tcPr>
          <w:p w14:paraId="3DEB847D"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709" w:type="dxa"/>
            <w:vMerge w:val="restart"/>
            <w:vAlign w:val="center"/>
          </w:tcPr>
          <w:p w14:paraId="0F46746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自然人</w:t>
            </w:r>
          </w:p>
        </w:tc>
        <w:tc>
          <w:tcPr>
            <w:tcW w:w="4536" w:type="dxa"/>
            <w:gridSpan w:val="5"/>
            <w:vAlign w:val="center"/>
          </w:tcPr>
          <w:p w14:paraId="1CED11E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法人或其他组织</w:t>
            </w:r>
          </w:p>
        </w:tc>
        <w:tc>
          <w:tcPr>
            <w:tcW w:w="710" w:type="dxa"/>
            <w:vMerge w:val="restart"/>
            <w:vAlign w:val="center"/>
          </w:tcPr>
          <w:p w14:paraId="4DD3928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总计</w:t>
            </w:r>
          </w:p>
        </w:tc>
      </w:tr>
      <w:tr w:rsidR="00DB10DA" w:rsidRPr="003F3701" w14:paraId="305281EE" w14:textId="77777777" w:rsidTr="00DB10DA">
        <w:trPr>
          <w:trHeight w:val="340"/>
        </w:trPr>
        <w:tc>
          <w:tcPr>
            <w:tcW w:w="2830" w:type="dxa"/>
            <w:gridSpan w:val="3"/>
            <w:vMerge/>
            <w:vAlign w:val="center"/>
          </w:tcPr>
          <w:p w14:paraId="0F793B5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709" w:type="dxa"/>
            <w:vMerge/>
            <w:vAlign w:val="center"/>
          </w:tcPr>
          <w:p w14:paraId="38E75D4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851" w:type="dxa"/>
            <w:vAlign w:val="center"/>
          </w:tcPr>
          <w:p w14:paraId="1EF1C48F"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商业企业</w:t>
            </w:r>
          </w:p>
        </w:tc>
        <w:tc>
          <w:tcPr>
            <w:tcW w:w="850" w:type="dxa"/>
            <w:vAlign w:val="center"/>
          </w:tcPr>
          <w:p w14:paraId="3C0E670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科研机构</w:t>
            </w:r>
          </w:p>
        </w:tc>
        <w:tc>
          <w:tcPr>
            <w:tcW w:w="1134" w:type="dxa"/>
            <w:vAlign w:val="center"/>
          </w:tcPr>
          <w:p w14:paraId="0F9389E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社会公益组织</w:t>
            </w:r>
          </w:p>
        </w:tc>
        <w:tc>
          <w:tcPr>
            <w:tcW w:w="1134" w:type="dxa"/>
            <w:vAlign w:val="center"/>
          </w:tcPr>
          <w:p w14:paraId="2A1D4CC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法律服务机构</w:t>
            </w:r>
          </w:p>
        </w:tc>
        <w:tc>
          <w:tcPr>
            <w:tcW w:w="567" w:type="dxa"/>
            <w:vAlign w:val="center"/>
          </w:tcPr>
          <w:p w14:paraId="4116AE6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其他</w:t>
            </w:r>
          </w:p>
        </w:tc>
        <w:tc>
          <w:tcPr>
            <w:tcW w:w="710" w:type="dxa"/>
            <w:vMerge/>
            <w:vAlign w:val="center"/>
          </w:tcPr>
          <w:p w14:paraId="1E2C9B6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r>
      <w:tr w:rsidR="00DB10DA" w:rsidRPr="003F3701" w14:paraId="015996FA" w14:textId="77777777" w:rsidTr="00DB10DA">
        <w:trPr>
          <w:trHeight w:val="340"/>
        </w:trPr>
        <w:tc>
          <w:tcPr>
            <w:tcW w:w="2830" w:type="dxa"/>
            <w:gridSpan w:val="3"/>
            <w:vAlign w:val="center"/>
          </w:tcPr>
          <w:p w14:paraId="684F542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一、本年新收政府信息公开申请数量</w:t>
            </w:r>
          </w:p>
        </w:tc>
        <w:tc>
          <w:tcPr>
            <w:tcW w:w="709" w:type="dxa"/>
            <w:vAlign w:val="center"/>
          </w:tcPr>
          <w:p w14:paraId="465D8F4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123</w:t>
            </w:r>
          </w:p>
        </w:tc>
        <w:tc>
          <w:tcPr>
            <w:tcW w:w="851" w:type="dxa"/>
            <w:vAlign w:val="center"/>
          </w:tcPr>
          <w:p w14:paraId="0E4E687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710A769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39757FF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6BBBD8A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073BDB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342B65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123</w:t>
            </w:r>
          </w:p>
        </w:tc>
      </w:tr>
      <w:tr w:rsidR="00DB10DA" w:rsidRPr="003F3701" w14:paraId="53AB916A" w14:textId="77777777" w:rsidTr="00DB10DA">
        <w:trPr>
          <w:trHeight w:val="340"/>
        </w:trPr>
        <w:tc>
          <w:tcPr>
            <w:tcW w:w="2830" w:type="dxa"/>
            <w:gridSpan w:val="3"/>
            <w:vAlign w:val="center"/>
          </w:tcPr>
          <w:p w14:paraId="65019BDB"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二、上年结转政府信息公开申请数量</w:t>
            </w:r>
          </w:p>
        </w:tc>
        <w:tc>
          <w:tcPr>
            <w:tcW w:w="709" w:type="dxa"/>
            <w:vAlign w:val="center"/>
          </w:tcPr>
          <w:p w14:paraId="09C512C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686D2E2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3F90AFA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CAEEAC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D711FE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07E2557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0F64B1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1C75B3DB" w14:textId="77777777" w:rsidTr="00DB10DA">
        <w:trPr>
          <w:trHeight w:val="340"/>
        </w:trPr>
        <w:tc>
          <w:tcPr>
            <w:tcW w:w="998" w:type="dxa"/>
            <w:vMerge w:val="restart"/>
            <w:vAlign w:val="center"/>
          </w:tcPr>
          <w:p w14:paraId="77F66419"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三、本年度办理结果</w:t>
            </w:r>
          </w:p>
        </w:tc>
        <w:tc>
          <w:tcPr>
            <w:tcW w:w="1832" w:type="dxa"/>
            <w:gridSpan w:val="2"/>
            <w:vAlign w:val="center"/>
          </w:tcPr>
          <w:p w14:paraId="426B160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（一）予以公开</w:t>
            </w:r>
          </w:p>
        </w:tc>
        <w:tc>
          <w:tcPr>
            <w:tcW w:w="709" w:type="dxa"/>
            <w:vAlign w:val="bottom"/>
          </w:tcPr>
          <w:p w14:paraId="213A046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c>
          <w:tcPr>
            <w:tcW w:w="851" w:type="dxa"/>
            <w:vAlign w:val="center"/>
          </w:tcPr>
          <w:p w14:paraId="49C7E42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14883B8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9608CF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80C172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2E0001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0670478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r>
      <w:tr w:rsidR="00DB10DA" w:rsidRPr="003F3701" w14:paraId="15FBA4CD" w14:textId="77777777" w:rsidTr="0083160B">
        <w:trPr>
          <w:trHeight w:val="275"/>
        </w:trPr>
        <w:tc>
          <w:tcPr>
            <w:tcW w:w="998" w:type="dxa"/>
            <w:vMerge/>
            <w:vAlign w:val="center"/>
          </w:tcPr>
          <w:p w14:paraId="6A81A4E9"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1832" w:type="dxa"/>
            <w:gridSpan w:val="2"/>
            <w:vAlign w:val="bottom"/>
          </w:tcPr>
          <w:p w14:paraId="0AA05C02"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（二）部分公开（区分处理的，只计这一情形，不计其他情形）</w:t>
            </w:r>
          </w:p>
        </w:tc>
        <w:tc>
          <w:tcPr>
            <w:tcW w:w="709" w:type="dxa"/>
            <w:vAlign w:val="center"/>
          </w:tcPr>
          <w:p w14:paraId="44F678A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3E7F031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29A68F8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75DDFA4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5FD7386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5E9BB3B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64952D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0C354713" w14:textId="77777777" w:rsidTr="0083160B">
        <w:trPr>
          <w:trHeight w:val="227"/>
        </w:trPr>
        <w:tc>
          <w:tcPr>
            <w:tcW w:w="998" w:type="dxa"/>
            <w:vMerge/>
            <w:vAlign w:val="center"/>
          </w:tcPr>
          <w:p w14:paraId="71EE03C4"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restart"/>
            <w:vAlign w:val="center"/>
          </w:tcPr>
          <w:p w14:paraId="5313785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（三）不予公开</w:t>
            </w:r>
          </w:p>
        </w:tc>
        <w:tc>
          <w:tcPr>
            <w:tcW w:w="834" w:type="dxa"/>
            <w:vAlign w:val="bottom"/>
          </w:tcPr>
          <w:p w14:paraId="2CFD022B"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eastAsia="en-US"/>
              </w:rPr>
              <w:t>1.</w:t>
            </w:r>
            <w:r w:rsidRPr="003F3701">
              <w:rPr>
                <w:rFonts w:ascii="微软雅黑 Light" w:eastAsia="微软雅黑 Light" w:hAnsi="微软雅黑 Light" w:cs="宋体" w:hint="eastAsia"/>
                <w:kern w:val="0"/>
                <w:sz w:val="17"/>
                <w:szCs w:val="17"/>
                <w:lang w:val="zh-CN"/>
              </w:rPr>
              <w:t>属于国家秘密</w:t>
            </w:r>
          </w:p>
        </w:tc>
        <w:tc>
          <w:tcPr>
            <w:tcW w:w="709" w:type="dxa"/>
            <w:vAlign w:val="center"/>
          </w:tcPr>
          <w:p w14:paraId="0148ED9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4</w:t>
            </w:r>
          </w:p>
        </w:tc>
        <w:tc>
          <w:tcPr>
            <w:tcW w:w="851" w:type="dxa"/>
            <w:vAlign w:val="center"/>
          </w:tcPr>
          <w:p w14:paraId="65CE5AC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387E016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5508A1AF"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72FAB8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0AD4955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872EE8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4</w:t>
            </w:r>
          </w:p>
        </w:tc>
      </w:tr>
      <w:tr w:rsidR="00DB10DA" w:rsidRPr="003F3701" w14:paraId="0CF3D2CD" w14:textId="77777777" w:rsidTr="0083160B">
        <w:trPr>
          <w:trHeight w:val="673"/>
        </w:trPr>
        <w:tc>
          <w:tcPr>
            <w:tcW w:w="998" w:type="dxa"/>
            <w:vMerge/>
            <w:vAlign w:val="center"/>
          </w:tcPr>
          <w:p w14:paraId="72F466C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25191B45"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tcPr>
          <w:p w14:paraId="4F37FA83"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rPr>
              <w:t>2.</w:t>
            </w:r>
            <w:r w:rsidRPr="003F3701">
              <w:rPr>
                <w:rFonts w:ascii="微软雅黑 Light" w:eastAsia="微软雅黑 Light" w:hAnsi="微软雅黑 Light" w:cs="宋体" w:hint="eastAsia"/>
                <w:kern w:val="0"/>
                <w:sz w:val="17"/>
                <w:szCs w:val="17"/>
                <w:lang w:val="zh-CN"/>
              </w:rPr>
              <w:t>其他法律行政法规禁止公</w:t>
            </w:r>
          </w:p>
          <w:p w14:paraId="31924244"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开</w:t>
            </w:r>
          </w:p>
        </w:tc>
        <w:tc>
          <w:tcPr>
            <w:tcW w:w="709" w:type="dxa"/>
            <w:vAlign w:val="center"/>
          </w:tcPr>
          <w:p w14:paraId="5304F9E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00F3EC8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28C6008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F0F6D8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DE9864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2D15D2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54EFC20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0DFDCC87" w14:textId="77777777" w:rsidTr="0083160B">
        <w:trPr>
          <w:trHeight w:val="571"/>
        </w:trPr>
        <w:tc>
          <w:tcPr>
            <w:tcW w:w="998" w:type="dxa"/>
            <w:vMerge/>
            <w:vAlign w:val="center"/>
          </w:tcPr>
          <w:p w14:paraId="00EABBCC"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483332DD"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tcPr>
          <w:p w14:paraId="6F331323" w14:textId="77777777" w:rsidR="00DB10DA" w:rsidRPr="003F3701" w:rsidRDefault="00DB10DA" w:rsidP="0083160B">
            <w:pPr>
              <w:suppressAutoHyphens/>
              <w:kinsoku w:val="0"/>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rPr>
              <w:t>3.</w:t>
            </w:r>
            <w:r w:rsidRPr="003F3701">
              <w:rPr>
                <w:rFonts w:ascii="微软雅黑 Light" w:eastAsia="微软雅黑 Light" w:hAnsi="微软雅黑 Light" w:cs="宋体" w:hint="eastAsia"/>
                <w:kern w:val="0"/>
                <w:sz w:val="17"/>
                <w:szCs w:val="17"/>
                <w:lang w:val="zh-CN"/>
              </w:rPr>
              <w:t>危及“三安全一稳定”</w:t>
            </w:r>
          </w:p>
        </w:tc>
        <w:tc>
          <w:tcPr>
            <w:tcW w:w="709" w:type="dxa"/>
            <w:vAlign w:val="center"/>
          </w:tcPr>
          <w:p w14:paraId="15721CA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55C10A2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69AF66D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90821F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80ACF0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71B4128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2437DBF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57F69423" w14:textId="77777777" w:rsidTr="0083160B">
        <w:trPr>
          <w:trHeight w:val="522"/>
        </w:trPr>
        <w:tc>
          <w:tcPr>
            <w:tcW w:w="998" w:type="dxa"/>
            <w:vMerge/>
            <w:vAlign w:val="center"/>
          </w:tcPr>
          <w:p w14:paraId="5C9C02F3"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682A0F0C"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tcPr>
          <w:p w14:paraId="30903958"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4</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保护第三方合法权益</w:t>
            </w:r>
          </w:p>
        </w:tc>
        <w:tc>
          <w:tcPr>
            <w:tcW w:w="709" w:type="dxa"/>
            <w:vAlign w:val="center"/>
          </w:tcPr>
          <w:p w14:paraId="27F4B3B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719F700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0C98F89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63854FB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C4FBBF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69EA5A6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5E9A13C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1DA6FDBF" w14:textId="77777777" w:rsidTr="0083160B">
        <w:trPr>
          <w:trHeight w:val="630"/>
        </w:trPr>
        <w:tc>
          <w:tcPr>
            <w:tcW w:w="998" w:type="dxa"/>
            <w:vMerge/>
            <w:vAlign w:val="center"/>
          </w:tcPr>
          <w:p w14:paraId="299DD570"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2711F18C"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766C42C0"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eastAsia="en-US"/>
              </w:rPr>
              <w:t>5.</w:t>
            </w:r>
            <w:r w:rsidRPr="003F3701">
              <w:rPr>
                <w:rFonts w:ascii="微软雅黑 Light" w:eastAsia="微软雅黑 Light" w:hAnsi="微软雅黑 Light" w:cs="宋体" w:hint="eastAsia"/>
                <w:kern w:val="0"/>
                <w:sz w:val="17"/>
                <w:szCs w:val="17"/>
                <w:lang w:val="zh-CN"/>
              </w:rPr>
              <w:t>属三类内部事务信息</w:t>
            </w:r>
          </w:p>
        </w:tc>
        <w:tc>
          <w:tcPr>
            <w:tcW w:w="709" w:type="dxa"/>
            <w:vAlign w:val="center"/>
          </w:tcPr>
          <w:p w14:paraId="3249B71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c>
          <w:tcPr>
            <w:tcW w:w="851" w:type="dxa"/>
            <w:vAlign w:val="center"/>
          </w:tcPr>
          <w:p w14:paraId="510294A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6B0D783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7ECA0D5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86E3BA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7F2BA4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25E0018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r>
      <w:tr w:rsidR="00DB10DA" w:rsidRPr="003F3701" w14:paraId="5B8DF4E8" w14:textId="77777777" w:rsidTr="0083160B">
        <w:trPr>
          <w:trHeight w:val="554"/>
        </w:trPr>
        <w:tc>
          <w:tcPr>
            <w:tcW w:w="998" w:type="dxa"/>
            <w:vMerge/>
            <w:vAlign w:val="center"/>
          </w:tcPr>
          <w:p w14:paraId="2A61453B"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70A9AEC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38A36AB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6</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属于四类过程性信息</w:t>
            </w:r>
          </w:p>
        </w:tc>
        <w:tc>
          <w:tcPr>
            <w:tcW w:w="709" w:type="dxa"/>
            <w:vAlign w:val="center"/>
          </w:tcPr>
          <w:p w14:paraId="7042386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c>
          <w:tcPr>
            <w:tcW w:w="851" w:type="dxa"/>
            <w:vAlign w:val="center"/>
          </w:tcPr>
          <w:p w14:paraId="377B01F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05082BD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586A44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39593B7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F4A3D5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4E20CE0F"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3</w:t>
            </w:r>
          </w:p>
        </w:tc>
      </w:tr>
      <w:tr w:rsidR="00DB10DA" w:rsidRPr="003F3701" w14:paraId="7729D9D7" w14:textId="77777777" w:rsidTr="0083160B">
        <w:trPr>
          <w:trHeight w:val="506"/>
        </w:trPr>
        <w:tc>
          <w:tcPr>
            <w:tcW w:w="998" w:type="dxa"/>
            <w:vMerge/>
            <w:vAlign w:val="center"/>
          </w:tcPr>
          <w:p w14:paraId="6FF951D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4AC615C6"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2C3E3741"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7</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属于行政执法案卷</w:t>
            </w:r>
          </w:p>
        </w:tc>
        <w:tc>
          <w:tcPr>
            <w:tcW w:w="709" w:type="dxa"/>
            <w:vAlign w:val="center"/>
          </w:tcPr>
          <w:p w14:paraId="69DA88C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7FBE6E7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47A1D20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6044DB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E2604C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6393037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9F8C1A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693F0379" w14:textId="77777777" w:rsidTr="0083160B">
        <w:trPr>
          <w:trHeight w:val="472"/>
        </w:trPr>
        <w:tc>
          <w:tcPr>
            <w:tcW w:w="998" w:type="dxa"/>
            <w:vMerge/>
            <w:vAlign w:val="center"/>
          </w:tcPr>
          <w:p w14:paraId="1B96F376"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0906AE24"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60535E5D"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8</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属于行政查询事项</w:t>
            </w:r>
          </w:p>
        </w:tc>
        <w:tc>
          <w:tcPr>
            <w:tcW w:w="709" w:type="dxa"/>
            <w:vAlign w:val="center"/>
          </w:tcPr>
          <w:p w14:paraId="7957F3F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3E37574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6C1CCF2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844157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56F91BE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2DAF347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357BCB9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2365CDCA" w14:textId="77777777" w:rsidTr="0083160B">
        <w:trPr>
          <w:trHeight w:val="708"/>
        </w:trPr>
        <w:tc>
          <w:tcPr>
            <w:tcW w:w="998" w:type="dxa"/>
            <w:vMerge/>
            <w:vAlign w:val="center"/>
          </w:tcPr>
          <w:p w14:paraId="31753710"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restart"/>
            <w:vAlign w:val="center"/>
          </w:tcPr>
          <w:p w14:paraId="78CE2F2F"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（四）无法提供</w:t>
            </w:r>
          </w:p>
        </w:tc>
        <w:tc>
          <w:tcPr>
            <w:tcW w:w="834" w:type="dxa"/>
            <w:vAlign w:val="bottom"/>
          </w:tcPr>
          <w:p w14:paraId="18F51E21"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w:t>
            </w:r>
            <w:r w:rsidRPr="003F3701">
              <w:rPr>
                <w:rFonts w:ascii="微软雅黑 Light" w:eastAsia="微软雅黑 Light" w:hAnsi="微软雅黑 Light" w:cs="Arial"/>
                <w:kern w:val="0"/>
                <w:sz w:val="17"/>
                <w:szCs w:val="17"/>
              </w:rPr>
              <w:t>.</w:t>
            </w:r>
            <w:r w:rsidRPr="003F3701">
              <w:rPr>
                <w:rFonts w:ascii="微软雅黑 Light" w:eastAsia="微软雅黑 Light" w:hAnsi="微软雅黑 Light" w:cs="宋体" w:hint="eastAsia"/>
                <w:kern w:val="0"/>
                <w:sz w:val="17"/>
                <w:szCs w:val="17"/>
                <w:lang w:val="zh-CN"/>
              </w:rPr>
              <w:t>本机关不掌握相关政府信息</w:t>
            </w:r>
          </w:p>
        </w:tc>
        <w:tc>
          <w:tcPr>
            <w:tcW w:w="709" w:type="dxa"/>
            <w:vAlign w:val="center"/>
          </w:tcPr>
          <w:p w14:paraId="0E919BC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102</w:t>
            </w:r>
          </w:p>
        </w:tc>
        <w:tc>
          <w:tcPr>
            <w:tcW w:w="851" w:type="dxa"/>
            <w:vAlign w:val="center"/>
          </w:tcPr>
          <w:p w14:paraId="0312C9B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02D1147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A0B392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B9B894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68EEBA1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2965046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102</w:t>
            </w:r>
          </w:p>
        </w:tc>
      </w:tr>
      <w:tr w:rsidR="00DB10DA" w:rsidRPr="003F3701" w14:paraId="574DC1E6" w14:textId="77777777" w:rsidTr="0083160B">
        <w:trPr>
          <w:trHeight w:val="748"/>
        </w:trPr>
        <w:tc>
          <w:tcPr>
            <w:tcW w:w="998" w:type="dxa"/>
            <w:vMerge/>
            <w:vAlign w:val="center"/>
          </w:tcPr>
          <w:p w14:paraId="13947BF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4264E523"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33B735D9"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2</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没有现成信息需要另行制作</w:t>
            </w:r>
          </w:p>
        </w:tc>
        <w:tc>
          <w:tcPr>
            <w:tcW w:w="709" w:type="dxa"/>
            <w:vAlign w:val="center"/>
          </w:tcPr>
          <w:p w14:paraId="1699A04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1EA65A2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6EDC360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1123B9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384991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10F12E7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0F91614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50EF7FE5" w14:textId="77777777" w:rsidTr="0083160B">
        <w:trPr>
          <w:trHeight w:val="504"/>
        </w:trPr>
        <w:tc>
          <w:tcPr>
            <w:tcW w:w="998" w:type="dxa"/>
            <w:vMerge/>
            <w:vAlign w:val="center"/>
          </w:tcPr>
          <w:p w14:paraId="5D147DF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7631CF76"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6FF0D46E"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rPr>
              <w:t>3.</w:t>
            </w:r>
            <w:r w:rsidRPr="003F3701">
              <w:rPr>
                <w:rFonts w:ascii="微软雅黑 Light" w:eastAsia="微软雅黑 Light" w:hAnsi="微软雅黑 Light" w:cs="宋体" w:hint="eastAsia"/>
                <w:kern w:val="0"/>
                <w:sz w:val="17"/>
                <w:szCs w:val="17"/>
                <w:lang w:val="zh-CN"/>
              </w:rPr>
              <w:t>补正后申请内容仍不明确</w:t>
            </w:r>
          </w:p>
        </w:tc>
        <w:tc>
          <w:tcPr>
            <w:tcW w:w="709" w:type="dxa"/>
            <w:vAlign w:val="center"/>
          </w:tcPr>
          <w:p w14:paraId="051275D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w:t>
            </w:r>
          </w:p>
        </w:tc>
        <w:tc>
          <w:tcPr>
            <w:tcW w:w="851" w:type="dxa"/>
            <w:vAlign w:val="center"/>
          </w:tcPr>
          <w:p w14:paraId="303EEED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795DFAC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56BBA5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30D80E5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6BAB1A0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E12C3D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w:t>
            </w:r>
          </w:p>
        </w:tc>
      </w:tr>
      <w:tr w:rsidR="00DB10DA" w:rsidRPr="003F3701" w14:paraId="50B87D84" w14:textId="77777777" w:rsidTr="0083160B">
        <w:trPr>
          <w:trHeight w:val="456"/>
        </w:trPr>
        <w:tc>
          <w:tcPr>
            <w:tcW w:w="998" w:type="dxa"/>
            <w:vMerge/>
            <w:vAlign w:val="center"/>
          </w:tcPr>
          <w:p w14:paraId="0F0A52E7"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restart"/>
            <w:vAlign w:val="center"/>
          </w:tcPr>
          <w:p w14:paraId="1A1B322D"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（五）不予处理</w:t>
            </w:r>
          </w:p>
        </w:tc>
        <w:tc>
          <w:tcPr>
            <w:tcW w:w="834" w:type="dxa"/>
            <w:vAlign w:val="bottom"/>
          </w:tcPr>
          <w:p w14:paraId="20609C0D"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eastAsia="en-US"/>
              </w:rPr>
              <w:t>1.</w:t>
            </w:r>
            <w:r w:rsidRPr="003F3701">
              <w:rPr>
                <w:rFonts w:ascii="微软雅黑 Light" w:eastAsia="微软雅黑 Light" w:hAnsi="微软雅黑 Light" w:cs="宋体" w:hint="eastAsia"/>
                <w:kern w:val="0"/>
                <w:sz w:val="17"/>
                <w:szCs w:val="17"/>
                <w:lang w:val="zh-CN"/>
              </w:rPr>
              <w:t>信访举报投诉类申请</w:t>
            </w:r>
          </w:p>
        </w:tc>
        <w:tc>
          <w:tcPr>
            <w:tcW w:w="709" w:type="dxa"/>
            <w:vAlign w:val="center"/>
          </w:tcPr>
          <w:p w14:paraId="354F5EF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7</w:t>
            </w:r>
          </w:p>
        </w:tc>
        <w:tc>
          <w:tcPr>
            <w:tcW w:w="851" w:type="dxa"/>
            <w:vAlign w:val="center"/>
          </w:tcPr>
          <w:p w14:paraId="40F9EA3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4E9B0F5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DA7F11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ED7F41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5DBAF05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67A2197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7</w:t>
            </w:r>
          </w:p>
        </w:tc>
      </w:tr>
      <w:tr w:rsidR="00DB10DA" w:rsidRPr="003F3701" w14:paraId="23F64C32" w14:textId="77777777" w:rsidTr="0083160B">
        <w:trPr>
          <w:trHeight w:val="408"/>
        </w:trPr>
        <w:tc>
          <w:tcPr>
            <w:tcW w:w="998" w:type="dxa"/>
            <w:vMerge/>
            <w:vAlign w:val="center"/>
          </w:tcPr>
          <w:p w14:paraId="50B41821"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280E8866"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509385CC"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2</w:t>
            </w:r>
            <w:r w:rsidRPr="003F3701">
              <w:rPr>
                <w:rFonts w:ascii="微软雅黑 Light" w:eastAsia="微软雅黑 Light" w:hAnsi="微软雅黑 Light" w:cs="宋体"/>
                <w:kern w:val="0"/>
                <w:sz w:val="17"/>
                <w:szCs w:val="17"/>
                <w:lang w:val="zh-CN"/>
              </w:rPr>
              <w:t>.</w:t>
            </w:r>
            <w:r w:rsidRPr="003F3701">
              <w:rPr>
                <w:rFonts w:ascii="微软雅黑 Light" w:eastAsia="微软雅黑 Light" w:hAnsi="微软雅黑 Light" w:cs="宋体" w:hint="eastAsia"/>
                <w:kern w:val="0"/>
                <w:sz w:val="17"/>
                <w:szCs w:val="17"/>
                <w:lang w:val="zh-CN"/>
              </w:rPr>
              <w:t>重复申请</w:t>
            </w:r>
          </w:p>
        </w:tc>
        <w:tc>
          <w:tcPr>
            <w:tcW w:w="709" w:type="dxa"/>
            <w:vAlign w:val="center"/>
          </w:tcPr>
          <w:p w14:paraId="4680CDA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565E8B1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040B8C4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A11A19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16FF15F"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5E8B9E1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2D3D4E6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584EBE25" w14:textId="77777777" w:rsidTr="0083160B">
        <w:trPr>
          <w:trHeight w:val="556"/>
        </w:trPr>
        <w:tc>
          <w:tcPr>
            <w:tcW w:w="998" w:type="dxa"/>
            <w:vMerge/>
            <w:vAlign w:val="center"/>
          </w:tcPr>
          <w:p w14:paraId="3AD5CE2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3752FD58"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tcPr>
          <w:p w14:paraId="05CDFBE1"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eastAsia="en-US"/>
              </w:rPr>
              <w:t>3.</w:t>
            </w:r>
            <w:r w:rsidRPr="003F3701">
              <w:rPr>
                <w:rFonts w:ascii="微软雅黑 Light" w:eastAsia="微软雅黑 Light" w:hAnsi="微软雅黑 Light" w:cs="宋体" w:hint="eastAsia"/>
                <w:kern w:val="0"/>
                <w:sz w:val="17"/>
                <w:szCs w:val="17"/>
                <w:lang w:val="zh-CN"/>
              </w:rPr>
              <w:t>要求提供公开出版物</w:t>
            </w:r>
          </w:p>
        </w:tc>
        <w:tc>
          <w:tcPr>
            <w:tcW w:w="709" w:type="dxa"/>
            <w:vAlign w:val="center"/>
          </w:tcPr>
          <w:p w14:paraId="4A44913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4384112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3C939A2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058E9E5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B5D625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5891C12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6AABB514"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244772E0" w14:textId="77777777" w:rsidTr="0083160B">
        <w:trPr>
          <w:trHeight w:val="522"/>
        </w:trPr>
        <w:tc>
          <w:tcPr>
            <w:tcW w:w="998" w:type="dxa"/>
            <w:vMerge/>
            <w:vAlign w:val="center"/>
          </w:tcPr>
          <w:p w14:paraId="5FE17146"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66C3707B"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72BF07A8"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rPr>
              <w:t>4.</w:t>
            </w:r>
            <w:r w:rsidRPr="003F3701">
              <w:rPr>
                <w:rFonts w:ascii="微软雅黑 Light" w:eastAsia="微软雅黑 Light" w:hAnsi="微软雅黑 Light" w:cs="宋体" w:hint="eastAsia"/>
                <w:kern w:val="0"/>
                <w:sz w:val="17"/>
                <w:szCs w:val="17"/>
                <w:lang w:val="zh-CN"/>
              </w:rPr>
              <w:t>无正当理由大量反复申请</w:t>
            </w:r>
          </w:p>
        </w:tc>
        <w:tc>
          <w:tcPr>
            <w:tcW w:w="709" w:type="dxa"/>
            <w:vAlign w:val="center"/>
          </w:tcPr>
          <w:p w14:paraId="2595A43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78CA29FF"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7EBA0F2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2E50EC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6874FBF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6AF3802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1A89672A"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48FA6799" w14:textId="77777777" w:rsidTr="0083160B">
        <w:trPr>
          <w:trHeight w:val="914"/>
        </w:trPr>
        <w:tc>
          <w:tcPr>
            <w:tcW w:w="998" w:type="dxa"/>
            <w:vMerge/>
            <w:vAlign w:val="center"/>
          </w:tcPr>
          <w:p w14:paraId="640ED330"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998" w:type="dxa"/>
            <w:vMerge/>
            <w:vAlign w:val="center"/>
          </w:tcPr>
          <w:p w14:paraId="27C8D425"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834" w:type="dxa"/>
            <w:vAlign w:val="bottom"/>
          </w:tcPr>
          <w:p w14:paraId="5E7F6502"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rPr>
              <w:t>5.</w:t>
            </w:r>
            <w:r w:rsidRPr="003F3701">
              <w:rPr>
                <w:rFonts w:ascii="微软雅黑 Light" w:eastAsia="微软雅黑 Light" w:hAnsi="微软雅黑 Light" w:cs="宋体" w:hint="eastAsia"/>
                <w:kern w:val="0"/>
                <w:sz w:val="17"/>
                <w:szCs w:val="17"/>
                <w:lang w:val="zh-CN"/>
              </w:rPr>
              <w:t>要求行政机关确认或重新出具已获取信息</w:t>
            </w:r>
          </w:p>
        </w:tc>
        <w:tc>
          <w:tcPr>
            <w:tcW w:w="709" w:type="dxa"/>
            <w:vAlign w:val="center"/>
          </w:tcPr>
          <w:p w14:paraId="5852E83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7FA2CAA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2344AE73"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1CE5468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22CF46D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04DE715E"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64AFD7E5"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425F5F05" w14:textId="77777777" w:rsidTr="00DB10DA">
        <w:trPr>
          <w:trHeight w:val="340"/>
        </w:trPr>
        <w:tc>
          <w:tcPr>
            <w:tcW w:w="998" w:type="dxa"/>
            <w:vMerge/>
            <w:vAlign w:val="center"/>
          </w:tcPr>
          <w:p w14:paraId="496538A4"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1832" w:type="dxa"/>
            <w:gridSpan w:val="2"/>
            <w:vAlign w:val="center"/>
          </w:tcPr>
          <w:p w14:paraId="4B3AC02C"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（六）其他处理</w:t>
            </w:r>
          </w:p>
        </w:tc>
        <w:tc>
          <w:tcPr>
            <w:tcW w:w="709" w:type="dxa"/>
            <w:vAlign w:val="center"/>
          </w:tcPr>
          <w:p w14:paraId="27EB349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054D988B"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0" w:type="dxa"/>
            <w:vAlign w:val="center"/>
          </w:tcPr>
          <w:p w14:paraId="0CE1C08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4BA2A43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1134" w:type="dxa"/>
            <w:vAlign w:val="center"/>
          </w:tcPr>
          <w:p w14:paraId="3983019D"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567" w:type="dxa"/>
            <w:vAlign w:val="center"/>
          </w:tcPr>
          <w:p w14:paraId="71E1B4E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710" w:type="dxa"/>
            <w:vAlign w:val="center"/>
          </w:tcPr>
          <w:p w14:paraId="7AE51B9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r w:rsidR="00DB10DA" w:rsidRPr="003F3701" w14:paraId="75B2C1F9" w14:textId="77777777" w:rsidTr="00DB10DA">
        <w:trPr>
          <w:trHeight w:val="340"/>
        </w:trPr>
        <w:tc>
          <w:tcPr>
            <w:tcW w:w="998" w:type="dxa"/>
            <w:vMerge/>
            <w:vAlign w:val="center"/>
          </w:tcPr>
          <w:p w14:paraId="5FCD1875"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p>
        </w:tc>
        <w:tc>
          <w:tcPr>
            <w:tcW w:w="1832" w:type="dxa"/>
            <w:gridSpan w:val="2"/>
            <w:vAlign w:val="center"/>
          </w:tcPr>
          <w:p w14:paraId="5A3031F2"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（七）总计</w:t>
            </w:r>
          </w:p>
        </w:tc>
        <w:tc>
          <w:tcPr>
            <w:tcW w:w="709" w:type="dxa"/>
            <w:vAlign w:val="center"/>
          </w:tcPr>
          <w:p w14:paraId="05F8EAE8"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123</w:t>
            </w:r>
          </w:p>
        </w:tc>
        <w:tc>
          <w:tcPr>
            <w:tcW w:w="851" w:type="dxa"/>
            <w:vAlign w:val="center"/>
          </w:tcPr>
          <w:p w14:paraId="39587F8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850" w:type="dxa"/>
            <w:vAlign w:val="center"/>
          </w:tcPr>
          <w:p w14:paraId="13212F3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1134" w:type="dxa"/>
            <w:vAlign w:val="center"/>
          </w:tcPr>
          <w:p w14:paraId="7B1C39C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1134" w:type="dxa"/>
            <w:vAlign w:val="center"/>
          </w:tcPr>
          <w:p w14:paraId="04E14C0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567" w:type="dxa"/>
            <w:vAlign w:val="center"/>
          </w:tcPr>
          <w:p w14:paraId="522D8B91"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710" w:type="dxa"/>
            <w:vAlign w:val="center"/>
          </w:tcPr>
          <w:p w14:paraId="3850254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123</w:t>
            </w:r>
          </w:p>
        </w:tc>
      </w:tr>
      <w:tr w:rsidR="00DB10DA" w:rsidRPr="003F3701" w14:paraId="4B0A5847" w14:textId="77777777" w:rsidTr="00DB10DA">
        <w:trPr>
          <w:trHeight w:val="340"/>
        </w:trPr>
        <w:tc>
          <w:tcPr>
            <w:tcW w:w="2830" w:type="dxa"/>
            <w:gridSpan w:val="3"/>
            <w:vAlign w:val="center"/>
          </w:tcPr>
          <w:p w14:paraId="65C85B9A" w14:textId="77777777" w:rsidR="00DB10DA" w:rsidRPr="003F3701" w:rsidRDefault="00DB10DA" w:rsidP="0083160B">
            <w:pPr>
              <w:spacing w:line="200" w:lineRule="exact"/>
              <w:jc w:val="left"/>
              <w:rPr>
                <w:rFonts w:ascii="微软雅黑 Light" w:eastAsia="微软雅黑 Light" w:hAnsi="微软雅黑 Light" w:cs="Times New Roman"/>
                <w:kern w:val="0"/>
                <w:sz w:val="17"/>
                <w:szCs w:val="17"/>
              </w:rPr>
            </w:pPr>
            <w:r w:rsidRPr="003F3701">
              <w:rPr>
                <w:rFonts w:ascii="微软雅黑 Light" w:eastAsia="微软雅黑 Light" w:hAnsi="微软雅黑 Light" w:cs="宋体" w:hint="eastAsia"/>
                <w:kern w:val="0"/>
                <w:sz w:val="17"/>
                <w:szCs w:val="17"/>
                <w:lang w:val="zh-CN"/>
              </w:rPr>
              <w:t>四、结转下年度继续办理</w:t>
            </w:r>
          </w:p>
        </w:tc>
        <w:tc>
          <w:tcPr>
            <w:tcW w:w="709" w:type="dxa"/>
            <w:vAlign w:val="center"/>
          </w:tcPr>
          <w:p w14:paraId="526EFD62"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c>
          <w:tcPr>
            <w:tcW w:w="851" w:type="dxa"/>
            <w:vAlign w:val="center"/>
          </w:tcPr>
          <w:p w14:paraId="06FB7BA9"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850" w:type="dxa"/>
            <w:vAlign w:val="center"/>
          </w:tcPr>
          <w:p w14:paraId="78C3BAD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1134" w:type="dxa"/>
            <w:vAlign w:val="center"/>
          </w:tcPr>
          <w:p w14:paraId="07E2B527"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1134" w:type="dxa"/>
            <w:vAlign w:val="center"/>
          </w:tcPr>
          <w:p w14:paraId="1F4C48C0"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567" w:type="dxa"/>
            <w:vAlign w:val="center"/>
          </w:tcPr>
          <w:p w14:paraId="4C8FAE56"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p>
        </w:tc>
        <w:tc>
          <w:tcPr>
            <w:tcW w:w="710" w:type="dxa"/>
            <w:vAlign w:val="center"/>
          </w:tcPr>
          <w:p w14:paraId="3F20091C" w14:textId="77777777" w:rsidR="00DB10DA" w:rsidRPr="003F3701" w:rsidRDefault="00DB10DA" w:rsidP="0083160B">
            <w:pPr>
              <w:spacing w:line="200" w:lineRule="exact"/>
              <w:jc w:val="center"/>
              <w:rPr>
                <w:rFonts w:ascii="微软雅黑 Light" w:eastAsia="微软雅黑 Light" w:hAnsi="微软雅黑 Light" w:cs="Times New Roman"/>
                <w:kern w:val="0"/>
                <w:sz w:val="17"/>
                <w:szCs w:val="17"/>
              </w:rPr>
            </w:pPr>
            <w:r w:rsidRPr="003F3701">
              <w:rPr>
                <w:rFonts w:ascii="微软雅黑 Light" w:eastAsia="微软雅黑 Light" w:hAnsi="微软雅黑 Light" w:cs="Arial"/>
                <w:kern w:val="0"/>
                <w:sz w:val="17"/>
                <w:szCs w:val="17"/>
                <w:lang w:val="zh-CN"/>
              </w:rPr>
              <w:t>0</w:t>
            </w:r>
          </w:p>
        </w:tc>
      </w:tr>
    </w:tbl>
    <w:p w14:paraId="04A291FB" w14:textId="6D8D1597" w:rsidR="00807B76" w:rsidRPr="003F3701" w:rsidRDefault="00807B76" w:rsidP="00DB10D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rPr>
      </w:pPr>
      <w:r w:rsidRPr="003F3701">
        <w:rPr>
          <w:rFonts w:ascii="微软雅黑 Light" w:eastAsia="微软雅黑 Light" w:hAnsi="微软雅黑 Light" w:hint="eastAsia"/>
          <w:b/>
          <w:bCs/>
          <w:color w:val="2E2D2D"/>
          <w:sz w:val="28"/>
          <w:szCs w:val="28"/>
          <w:bdr w:val="none" w:sz="0" w:space="0" w:color="auto" w:frame="1"/>
        </w:rPr>
        <w:t>三、收到和处理政府信息公开申请情况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1979"/>
        <w:gridCol w:w="1560"/>
        <w:gridCol w:w="1560"/>
        <w:gridCol w:w="1576"/>
      </w:tblGrid>
      <w:tr w:rsidR="00AE3402" w:rsidRPr="003F3701" w14:paraId="3CCBDDB0" w14:textId="77777777" w:rsidTr="003F3701">
        <w:trPr>
          <w:trHeight w:hRule="exact" w:val="420"/>
          <w:jc w:val="center"/>
        </w:trPr>
        <w:tc>
          <w:tcPr>
            <w:tcW w:w="8235" w:type="dxa"/>
            <w:gridSpan w:val="5"/>
            <w:shd w:val="clear" w:color="auto" w:fill="C6D9F1"/>
            <w:vAlign w:val="center"/>
          </w:tcPr>
          <w:p w14:paraId="13764F46" w14:textId="1EE55455"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504F66"/>
                <w:sz w:val="21"/>
                <w:szCs w:val="21"/>
              </w:rPr>
              <w:t>第二十条第（一）项</w:t>
            </w:r>
          </w:p>
        </w:tc>
      </w:tr>
      <w:tr w:rsidR="00AE3402" w:rsidRPr="003F3701" w14:paraId="1491757C" w14:textId="77777777" w:rsidTr="003F3701">
        <w:trPr>
          <w:trHeight w:hRule="exact" w:val="536"/>
          <w:jc w:val="center"/>
        </w:trPr>
        <w:tc>
          <w:tcPr>
            <w:tcW w:w="3539" w:type="dxa"/>
            <w:gridSpan w:val="2"/>
            <w:shd w:val="clear" w:color="auto" w:fill="auto"/>
            <w:vAlign w:val="center"/>
          </w:tcPr>
          <w:p w14:paraId="740477A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信息内容</w:t>
            </w:r>
          </w:p>
        </w:tc>
        <w:tc>
          <w:tcPr>
            <w:tcW w:w="1560" w:type="dxa"/>
            <w:shd w:val="clear" w:color="auto" w:fill="auto"/>
            <w:vAlign w:val="center"/>
          </w:tcPr>
          <w:p w14:paraId="6A70711A"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本年新制作数量</w:t>
            </w:r>
          </w:p>
        </w:tc>
        <w:tc>
          <w:tcPr>
            <w:tcW w:w="1560" w:type="dxa"/>
            <w:shd w:val="clear" w:color="auto" w:fill="auto"/>
            <w:vAlign w:val="center"/>
          </w:tcPr>
          <w:p w14:paraId="76AFEE7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本年新公开数量</w:t>
            </w:r>
          </w:p>
        </w:tc>
        <w:tc>
          <w:tcPr>
            <w:tcW w:w="1575" w:type="dxa"/>
            <w:shd w:val="clear" w:color="auto" w:fill="auto"/>
            <w:vAlign w:val="center"/>
          </w:tcPr>
          <w:p w14:paraId="565BA33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对外公开总数量</w:t>
            </w:r>
          </w:p>
        </w:tc>
      </w:tr>
      <w:tr w:rsidR="00AE3402" w:rsidRPr="003F3701" w14:paraId="709F0124" w14:textId="77777777" w:rsidTr="003F3701">
        <w:trPr>
          <w:trHeight w:hRule="exact" w:val="534"/>
          <w:jc w:val="center"/>
        </w:trPr>
        <w:tc>
          <w:tcPr>
            <w:tcW w:w="3539" w:type="dxa"/>
            <w:gridSpan w:val="2"/>
            <w:shd w:val="clear" w:color="auto" w:fill="auto"/>
            <w:vAlign w:val="center"/>
          </w:tcPr>
          <w:p w14:paraId="2B54DD3B"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规章</w:t>
            </w:r>
          </w:p>
        </w:tc>
        <w:tc>
          <w:tcPr>
            <w:tcW w:w="1560" w:type="dxa"/>
            <w:shd w:val="clear" w:color="auto" w:fill="auto"/>
            <w:vAlign w:val="center"/>
          </w:tcPr>
          <w:p w14:paraId="71B7E956"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60" w:type="dxa"/>
            <w:shd w:val="clear" w:color="auto" w:fill="auto"/>
            <w:vAlign w:val="center"/>
          </w:tcPr>
          <w:p w14:paraId="377F7E54"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311E408C"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2B89AC58" w14:textId="77777777" w:rsidTr="003F3701">
        <w:trPr>
          <w:trHeight w:hRule="exact" w:val="513"/>
          <w:jc w:val="center"/>
        </w:trPr>
        <w:tc>
          <w:tcPr>
            <w:tcW w:w="3539" w:type="dxa"/>
            <w:gridSpan w:val="2"/>
            <w:shd w:val="clear" w:color="auto" w:fill="auto"/>
            <w:vAlign w:val="center"/>
          </w:tcPr>
          <w:p w14:paraId="1EFBAA75"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规范性文件</w:t>
            </w:r>
          </w:p>
        </w:tc>
        <w:tc>
          <w:tcPr>
            <w:tcW w:w="1560" w:type="dxa"/>
            <w:shd w:val="clear" w:color="auto" w:fill="auto"/>
            <w:vAlign w:val="center"/>
          </w:tcPr>
          <w:p w14:paraId="37C6FF0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3</w:t>
            </w:r>
          </w:p>
        </w:tc>
        <w:tc>
          <w:tcPr>
            <w:tcW w:w="1560" w:type="dxa"/>
            <w:shd w:val="clear" w:color="auto" w:fill="auto"/>
            <w:vAlign w:val="center"/>
          </w:tcPr>
          <w:p w14:paraId="6832960B"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3</w:t>
            </w:r>
          </w:p>
        </w:tc>
        <w:tc>
          <w:tcPr>
            <w:tcW w:w="1575" w:type="dxa"/>
            <w:shd w:val="clear" w:color="auto" w:fill="auto"/>
            <w:vAlign w:val="center"/>
          </w:tcPr>
          <w:p w14:paraId="77B3106A"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3</w:t>
            </w:r>
          </w:p>
        </w:tc>
      </w:tr>
      <w:tr w:rsidR="00AE3402" w:rsidRPr="003F3701" w14:paraId="7450D2CE" w14:textId="77777777" w:rsidTr="003F3701">
        <w:trPr>
          <w:trHeight w:hRule="exact" w:val="420"/>
          <w:jc w:val="center"/>
        </w:trPr>
        <w:tc>
          <w:tcPr>
            <w:tcW w:w="8235" w:type="dxa"/>
            <w:gridSpan w:val="5"/>
            <w:shd w:val="clear" w:color="auto" w:fill="C6D9F1"/>
            <w:vAlign w:val="center"/>
          </w:tcPr>
          <w:p w14:paraId="5BA56CEE"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第二十条第（五）项</w:t>
            </w:r>
          </w:p>
        </w:tc>
      </w:tr>
      <w:tr w:rsidR="00AE3402" w:rsidRPr="003F3701" w14:paraId="78A36675" w14:textId="77777777" w:rsidTr="003F3701">
        <w:trPr>
          <w:trHeight w:hRule="exact" w:val="546"/>
          <w:jc w:val="center"/>
        </w:trPr>
        <w:tc>
          <w:tcPr>
            <w:tcW w:w="3539" w:type="dxa"/>
            <w:gridSpan w:val="2"/>
            <w:shd w:val="clear" w:color="auto" w:fill="auto"/>
            <w:vAlign w:val="center"/>
          </w:tcPr>
          <w:p w14:paraId="5BB41BB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信息内容</w:t>
            </w:r>
          </w:p>
        </w:tc>
        <w:tc>
          <w:tcPr>
            <w:tcW w:w="1560" w:type="dxa"/>
            <w:shd w:val="clear" w:color="auto" w:fill="auto"/>
            <w:vAlign w:val="center"/>
          </w:tcPr>
          <w:p w14:paraId="27978D67"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上一年项目数量</w:t>
            </w:r>
          </w:p>
        </w:tc>
        <w:tc>
          <w:tcPr>
            <w:tcW w:w="1560" w:type="dxa"/>
            <w:shd w:val="clear" w:color="auto" w:fill="auto"/>
            <w:vAlign w:val="center"/>
          </w:tcPr>
          <w:p w14:paraId="7C18670E"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本年增/减</w:t>
            </w:r>
          </w:p>
        </w:tc>
        <w:tc>
          <w:tcPr>
            <w:tcW w:w="1575" w:type="dxa"/>
            <w:shd w:val="clear" w:color="auto" w:fill="auto"/>
            <w:vAlign w:val="center"/>
          </w:tcPr>
          <w:p w14:paraId="4F367E9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处理决定数量</w:t>
            </w:r>
          </w:p>
        </w:tc>
      </w:tr>
      <w:tr w:rsidR="00AE3402" w:rsidRPr="003F3701" w14:paraId="2AEFAACA" w14:textId="77777777" w:rsidTr="003F3701">
        <w:trPr>
          <w:trHeight w:hRule="exact" w:val="435"/>
          <w:jc w:val="center"/>
        </w:trPr>
        <w:tc>
          <w:tcPr>
            <w:tcW w:w="3539" w:type="dxa"/>
            <w:gridSpan w:val="2"/>
            <w:shd w:val="clear" w:color="auto" w:fill="auto"/>
            <w:vAlign w:val="center"/>
          </w:tcPr>
          <w:p w14:paraId="2F9E7D2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行政许可</w:t>
            </w:r>
          </w:p>
        </w:tc>
        <w:tc>
          <w:tcPr>
            <w:tcW w:w="1560" w:type="dxa"/>
            <w:shd w:val="clear" w:color="auto" w:fill="auto"/>
            <w:vAlign w:val="center"/>
          </w:tcPr>
          <w:p w14:paraId="6E343BAC"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1</w:t>
            </w:r>
          </w:p>
        </w:tc>
        <w:tc>
          <w:tcPr>
            <w:tcW w:w="1560" w:type="dxa"/>
            <w:shd w:val="clear" w:color="auto" w:fill="auto"/>
            <w:vAlign w:val="center"/>
          </w:tcPr>
          <w:p w14:paraId="64E2350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551893EC"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72A64DC6" w14:textId="77777777" w:rsidTr="003F3701">
        <w:trPr>
          <w:trHeight w:hRule="exact" w:val="419"/>
          <w:jc w:val="center"/>
        </w:trPr>
        <w:tc>
          <w:tcPr>
            <w:tcW w:w="1560" w:type="dxa"/>
            <w:vMerge w:val="restart"/>
            <w:shd w:val="clear" w:color="auto" w:fill="auto"/>
            <w:vAlign w:val="center"/>
          </w:tcPr>
          <w:p w14:paraId="4777C9FE"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其他对外管理服务事项</w:t>
            </w:r>
          </w:p>
        </w:tc>
        <w:tc>
          <w:tcPr>
            <w:tcW w:w="1979" w:type="dxa"/>
            <w:shd w:val="clear" w:color="auto" w:fill="auto"/>
            <w:vAlign w:val="center"/>
          </w:tcPr>
          <w:p w14:paraId="598D017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行政检查</w:t>
            </w:r>
          </w:p>
        </w:tc>
        <w:tc>
          <w:tcPr>
            <w:tcW w:w="1560" w:type="dxa"/>
            <w:shd w:val="clear" w:color="auto" w:fill="auto"/>
            <w:vAlign w:val="center"/>
          </w:tcPr>
          <w:p w14:paraId="117E3D86"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60" w:type="dxa"/>
            <w:shd w:val="clear" w:color="auto" w:fill="auto"/>
            <w:vAlign w:val="center"/>
          </w:tcPr>
          <w:p w14:paraId="330B0ADB"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49AC50D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20B33ACF" w14:textId="77777777" w:rsidTr="003F3701">
        <w:trPr>
          <w:trHeight w:hRule="exact" w:val="435"/>
          <w:jc w:val="center"/>
        </w:trPr>
        <w:tc>
          <w:tcPr>
            <w:tcW w:w="1560" w:type="dxa"/>
            <w:vMerge/>
            <w:shd w:val="clear" w:color="auto" w:fill="auto"/>
            <w:vAlign w:val="center"/>
          </w:tcPr>
          <w:p w14:paraId="7102A6ED" w14:textId="77777777" w:rsidR="00AE3402" w:rsidRPr="003F3701" w:rsidRDefault="00AE3402" w:rsidP="003F3701">
            <w:pPr>
              <w:spacing w:line="400" w:lineRule="exact"/>
              <w:rPr>
                <w:rFonts w:ascii="微软雅黑 Light" w:eastAsia="微软雅黑 Light" w:hAnsi="微软雅黑 Light"/>
                <w:szCs w:val="21"/>
              </w:rPr>
            </w:pPr>
          </w:p>
        </w:tc>
        <w:tc>
          <w:tcPr>
            <w:tcW w:w="1979" w:type="dxa"/>
            <w:shd w:val="clear" w:color="auto" w:fill="auto"/>
            <w:vAlign w:val="center"/>
          </w:tcPr>
          <w:p w14:paraId="0DCAD7F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行政确认</w:t>
            </w:r>
          </w:p>
        </w:tc>
        <w:tc>
          <w:tcPr>
            <w:tcW w:w="1560" w:type="dxa"/>
            <w:shd w:val="clear" w:color="auto" w:fill="auto"/>
            <w:vAlign w:val="center"/>
          </w:tcPr>
          <w:p w14:paraId="39CD1BE4"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60" w:type="dxa"/>
            <w:shd w:val="clear" w:color="auto" w:fill="auto"/>
            <w:vAlign w:val="center"/>
          </w:tcPr>
          <w:p w14:paraId="0CB3D3E5"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69D4B867"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40107069" w14:textId="77777777" w:rsidTr="003F3701">
        <w:trPr>
          <w:trHeight w:hRule="exact" w:val="435"/>
          <w:jc w:val="center"/>
        </w:trPr>
        <w:tc>
          <w:tcPr>
            <w:tcW w:w="8235" w:type="dxa"/>
            <w:gridSpan w:val="5"/>
            <w:shd w:val="clear" w:color="auto" w:fill="C6D9F1"/>
            <w:vAlign w:val="center"/>
          </w:tcPr>
          <w:p w14:paraId="16E3E68D"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第二十条第</w:t>
            </w:r>
            <w:r w:rsidRPr="003F3701">
              <w:rPr>
                <w:rFonts w:ascii="微软雅黑 Light" w:eastAsia="微软雅黑 Light" w:hAnsi="微软雅黑 Light"/>
                <w:color w:val="0E3553"/>
                <w:sz w:val="21"/>
                <w:szCs w:val="21"/>
              </w:rPr>
              <w:t>（六）</w:t>
            </w:r>
            <w:r w:rsidRPr="003F3701">
              <w:rPr>
                <w:rFonts w:ascii="微软雅黑 Light" w:eastAsia="微软雅黑 Light" w:hAnsi="微软雅黑 Light"/>
                <w:color w:val="000000"/>
                <w:sz w:val="21"/>
                <w:szCs w:val="21"/>
              </w:rPr>
              <w:t>项</w:t>
            </w:r>
          </w:p>
        </w:tc>
      </w:tr>
      <w:tr w:rsidR="00AE3402" w:rsidRPr="003F3701" w14:paraId="7EC69CBF" w14:textId="77777777" w:rsidTr="003F3701">
        <w:trPr>
          <w:trHeight w:hRule="exact" w:val="536"/>
          <w:jc w:val="center"/>
        </w:trPr>
        <w:tc>
          <w:tcPr>
            <w:tcW w:w="3539" w:type="dxa"/>
            <w:gridSpan w:val="2"/>
            <w:shd w:val="clear" w:color="auto" w:fill="auto"/>
            <w:vAlign w:val="center"/>
          </w:tcPr>
          <w:p w14:paraId="51B5470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信息内容</w:t>
            </w:r>
          </w:p>
        </w:tc>
        <w:tc>
          <w:tcPr>
            <w:tcW w:w="1560" w:type="dxa"/>
            <w:shd w:val="clear" w:color="auto" w:fill="auto"/>
            <w:vAlign w:val="center"/>
          </w:tcPr>
          <w:p w14:paraId="3272E469"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上一年项目数量</w:t>
            </w:r>
          </w:p>
        </w:tc>
        <w:tc>
          <w:tcPr>
            <w:tcW w:w="1560" w:type="dxa"/>
            <w:shd w:val="clear" w:color="auto" w:fill="auto"/>
            <w:vAlign w:val="center"/>
          </w:tcPr>
          <w:p w14:paraId="7CB1563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本年增/减</w:t>
            </w:r>
          </w:p>
        </w:tc>
        <w:tc>
          <w:tcPr>
            <w:tcW w:w="1575" w:type="dxa"/>
            <w:shd w:val="clear" w:color="auto" w:fill="auto"/>
            <w:vAlign w:val="center"/>
          </w:tcPr>
          <w:p w14:paraId="3A44DC5D"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处理决定数量</w:t>
            </w:r>
          </w:p>
        </w:tc>
      </w:tr>
      <w:tr w:rsidR="00AE3402" w:rsidRPr="003F3701" w14:paraId="5D6D75AC" w14:textId="77777777" w:rsidTr="003F3701">
        <w:trPr>
          <w:trHeight w:hRule="exact" w:val="435"/>
          <w:jc w:val="center"/>
        </w:trPr>
        <w:tc>
          <w:tcPr>
            <w:tcW w:w="3539" w:type="dxa"/>
            <w:gridSpan w:val="2"/>
            <w:shd w:val="clear" w:color="auto" w:fill="auto"/>
            <w:vAlign w:val="center"/>
          </w:tcPr>
          <w:p w14:paraId="247837BC"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行政处罚</w:t>
            </w:r>
          </w:p>
        </w:tc>
        <w:tc>
          <w:tcPr>
            <w:tcW w:w="1560" w:type="dxa"/>
            <w:shd w:val="clear" w:color="auto" w:fill="auto"/>
            <w:vAlign w:val="center"/>
          </w:tcPr>
          <w:p w14:paraId="32FEF3F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60" w:type="dxa"/>
            <w:shd w:val="clear" w:color="auto" w:fill="auto"/>
            <w:vAlign w:val="center"/>
          </w:tcPr>
          <w:p w14:paraId="79E18425"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5B977B99"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541349EC" w14:textId="77777777" w:rsidTr="003F3701">
        <w:trPr>
          <w:trHeight w:hRule="exact" w:val="435"/>
          <w:jc w:val="center"/>
        </w:trPr>
        <w:tc>
          <w:tcPr>
            <w:tcW w:w="3539" w:type="dxa"/>
            <w:gridSpan w:val="2"/>
            <w:shd w:val="clear" w:color="auto" w:fill="auto"/>
            <w:vAlign w:val="center"/>
          </w:tcPr>
          <w:p w14:paraId="4B482033"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行政强制</w:t>
            </w:r>
          </w:p>
        </w:tc>
        <w:tc>
          <w:tcPr>
            <w:tcW w:w="1560" w:type="dxa"/>
            <w:shd w:val="clear" w:color="auto" w:fill="auto"/>
            <w:vAlign w:val="center"/>
          </w:tcPr>
          <w:p w14:paraId="290820C4"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60" w:type="dxa"/>
            <w:shd w:val="clear" w:color="auto" w:fill="auto"/>
            <w:vAlign w:val="center"/>
          </w:tcPr>
          <w:p w14:paraId="37DDC9A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1575" w:type="dxa"/>
            <w:shd w:val="clear" w:color="auto" w:fill="auto"/>
            <w:vAlign w:val="center"/>
          </w:tcPr>
          <w:p w14:paraId="528F072E"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5ED97708" w14:textId="77777777" w:rsidTr="003F3701">
        <w:trPr>
          <w:trHeight w:hRule="exact" w:val="435"/>
          <w:jc w:val="center"/>
        </w:trPr>
        <w:tc>
          <w:tcPr>
            <w:tcW w:w="8235" w:type="dxa"/>
            <w:gridSpan w:val="5"/>
            <w:shd w:val="clear" w:color="auto" w:fill="C6D9F1"/>
            <w:vAlign w:val="center"/>
          </w:tcPr>
          <w:p w14:paraId="0307D740"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第二十条第（八）项</w:t>
            </w:r>
          </w:p>
        </w:tc>
      </w:tr>
      <w:tr w:rsidR="00AE3402" w:rsidRPr="003F3701" w14:paraId="45918439" w14:textId="77777777" w:rsidTr="003F3701">
        <w:trPr>
          <w:trHeight w:hRule="exact" w:val="548"/>
          <w:jc w:val="center"/>
        </w:trPr>
        <w:tc>
          <w:tcPr>
            <w:tcW w:w="3539" w:type="dxa"/>
            <w:gridSpan w:val="2"/>
            <w:shd w:val="clear" w:color="auto" w:fill="auto"/>
            <w:vAlign w:val="center"/>
          </w:tcPr>
          <w:p w14:paraId="57B8645E"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lastRenderedPageBreak/>
              <w:t>信息内容</w:t>
            </w:r>
          </w:p>
        </w:tc>
        <w:tc>
          <w:tcPr>
            <w:tcW w:w="1560" w:type="dxa"/>
            <w:shd w:val="clear" w:color="auto" w:fill="auto"/>
            <w:vAlign w:val="center"/>
          </w:tcPr>
          <w:p w14:paraId="57EF61A8"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上一年项目数量</w:t>
            </w:r>
          </w:p>
        </w:tc>
        <w:tc>
          <w:tcPr>
            <w:tcW w:w="3135" w:type="dxa"/>
            <w:gridSpan w:val="2"/>
            <w:shd w:val="clear" w:color="auto" w:fill="auto"/>
            <w:vAlign w:val="center"/>
          </w:tcPr>
          <w:p w14:paraId="15825F5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本年增/减</w:t>
            </w:r>
          </w:p>
        </w:tc>
      </w:tr>
      <w:tr w:rsidR="00AE3402" w:rsidRPr="003F3701" w14:paraId="7BFB58FC" w14:textId="77777777" w:rsidTr="003F3701">
        <w:trPr>
          <w:trHeight w:hRule="exact" w:val="435"/>
          <w:jc w:val="center"/>
        </w:trPr>
        <w:tc>
          <w:tcPr>
            <w:tcW w:w="3539" w:type="dxa"/>
            <w:gridSpan w:val="2"/>
            <w:shd w:val="clear" w:color="auto" w:fill="auto"/>
            <w:vAlign w:val="center"/>
          </w:tcPr>
          <w:p w14:paraId="7A8A47D5"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行政事业性收费</w:t>
            </w:r>
          </w:p>
        </w:tc>
        <w:tc>
          <w:tcPr>
            <w:tcW w:w="1560" w:type="dxa"/>
            <w:shd w:val="clear" w:color="auto" w:fill="auto"/>
            <w:vAlign w:val="center"/>
          </w:tcPr>
          <w:p w14:paraId="25F2C15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c>
          <w:tcPr>
            <w:tcW w:w="3135" w:type="dxa"/>
            <w:gridSpan w:val="2"/>
            <w:shd w:val="clear" w:color="auto" w:fill="auto"/>
            <w:vAlign w:val="center"/>
          </w:tcPr>
          <w:p w14:paraId="6CF13140"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0</w:t>
            </w:r>
          </w:p>
        </w:tc>
      </w:tr>
      <w:tr w:rsidR="00AE3402" w:rsidRPr="003F3701" w14:paraId="15DC8680" w14:textId="77777777" w:rsidTr="003F3701">
        <w:trPr>
          <w:trHeight w:hRule="exact" w:val="435"/>
          <w:jc w:val="center"/>
        </w:trPr>
        <w:tc>
          <w:tcPr>
            <w:tcW w:w="8235" w:type="dxa"/>
            <w:gridSpan w:val="5"/>
            <w:shd w:val="clear" w:color="auto" w:fill="C6D9F1"/>
            <w:vAlign w:val="center"/>
          </w:tcPr>
          <w:p w14:paraId="7491BBBF"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504F66"/>
                <w:sz w:val="21"/>
                <w:szCs w:val="21"/>
              </w:rPr>
              <w:t>第二十条第（九）项</w:t>
            </w:r>
          </w:p>
        </w:tc>
      </w:tr>
      <w:tr w:rsidR="00AE3402" w:rsidRPr="003F3701" w14:paraId="3494ED54" w14:textId="77777777" w:rsidTr="003F3701">
        <w:trPr>
          <w:trHeight w:hRule="exact" w:val="541"/>
          <w:jc w:val="center"/>
        </w:trPr>
        <w:tc>
          <w:tcPr>
            <w:tcW w:w="3539" w:type="dxa"/>
            <w:gridSpan w:val="2"/>
            <w:shd w:val="clear" w:color="auto" w:fill="auto"/>
            <w:vAlign w:val="center"/>
          </w:tcPr>
          <w:p w14:paraId="48209692"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信息内容</w:t>
            </w:r>
          </w:p>
        </w:tc>
        <w:tc>
          <w:tcPr>
            <w:tcW w:w="1560" w:type="dxa"/>
            <w:shd w:val="clear" w:color="auto" w:fill="auto"/>
            <w:vAlign w:val="center"/>
          </w:tcPr>
          <w:p w14:paraId="253D301D"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采购项目数量</w:t>
            </w:r>
          </w:p>
        </w:tc>
        <w:tc>
          <w:tcPr>
            <w:tcW w:w="3135" w:type="dxa"/>
            <w:gridSpan w:val="2"/>
            <w:shd w:val="clear" w:color="auto" w:fill="auto"/>
            <w:vAlign w:val="center"/>
          </w:tcPr>
          <w:p w14:paraId="376B908B"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采购总金额</w:t>
            </w:r>
            <w:r w:rsidRPr="003F3701">
              <w:rPr>
                <w:rFonts w:ascii="微软雅黑 Light" w:eastAsia="微软雅黑 Light" w:hAnsi="微软雅黑 Light"/>
                <w:color w:val="755D52"/>
                <w:sz w:val="21"/>
                <w:szCs w:val="21"/>
              </w:rPr>
              <w:t>（万元，保</w:t>
            </w:r>
            <w:r w:rsidRPr="003F3701">
              <w:rPr>
                <w:rFonts w:ascii="微软雅黑 Light" w:eastAsia="微软雅黑 Light" w:hAnsi="微软雅黑 Light"/>
                <w:color w:val="000000"/>
                <w:sz w:val="21"/>
                <w:szCs w:val="21"/>
              </w:rPr>
              <w:t>留四位小数）</w:t>
            </w:r>
          </w:p>
        </w:tc>
      </w:tr>
      <w:tr w:rsidR="00AE3402" w:rsidRPr="003F3701" w14:paraId="256D9426" w14:textId="77777777" w:rsidTr="003F3701">
        <w:trPr>
          <w:trHeight w:hRule="exact" w:val="450"/>
          <w:jc w:val="center"/>
        </w:trPr>
        <w:tc>
          <w:tcPr>
            <w:tcW w:w="3539" w:type="dxa"/>
            <w:gridSpan w:val="2"/>
            <w:shd w:val="clear" w:color="auto" w:fill="auto"/>
            <w:vAlign w:val="center"/>
          </w:tcPr>
          <w:p w14:paraId="50617845"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olor w:val="000000"/>
                <w:sz w:val="21"/>
                <w:szCs w:val="21"/>
              </w:rPr>
              <w:t>政府集中采购</w:t>
            </w:r>
          </w:p>
        </w:tc>
        <w:tc>
          <w:tcPr>
            <w:tcW w:w="1560" w:type="dxa"/>
            <w:shd w:val="clear" w:color="auto" w:fill="auto"/>
            <w:vAlign w:val="center"/>
          </w:tcPr>
          <w:p w14:paraId="464FD737"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rPr>
              <w:t>84</w:t>
            </w:r>
          </w:p>
        </w:tc>
        <w:tc>
          <w:tcPr>
            <w:tcW w:w="3135" w:type="dxa"/>
            <w:gridSpan w:val="2"/>
            <w:shd w:val="clear" w:color="auto" w:fill="auto"/>
            <w:vAlign w:val="center"/>
          </w:tcPr>
          <w:p w14:paraId="00004542" w14:textId="77777777" w:rsidR="00AE3402" w:rsidRPr="003F3701" w:rsidRDefault="00AE3402" w:rsidP="003F3701">
            <w:pPr>
              <w:pStyle w:val="a9"/>
              <w:spacing w:line="400" w:lineRule="exact"/>
              <w:rPr>
                <w:rFonts w:ascii="微软雅黑 Light" w:eastAsia="微软雅黑 Light" w:hAnsi="微软雅黑 Light"/>
                <w:sz w:val="21"/>
                <w:szCs w:val="21"/>
              </w:rPr>
            </w:pPr>
            <w:r w:rsidRPr="003F3701">
              <w:rPr>
                <w:rFonts w:ascii="微软雅黑 Light" w:eastAsia="微软雅黑 Light" w:hAnsi="微软雅黑 Light" w:cs="Palatino Linotype"/>
                <w:color w:val="000000"/>
                <w:sz w:val="21"/>
                <w:szCs w:val="21"/>
                <w:lang w:val="en-US" w:eastAsia="en-US" w:bidi="en-US"/>
              </w:rPr>
              <w:t>4005.</w:t>
            </w:r>
            <w:r w:rsidRPr="003F3701">
              <w:rPr>
                <w:rFonts w:ascii="微软雅黑 Light" w:eastAsia="微软雅黑 Light" w:hAnsi="微软雅黑 Light" w:cs="Palatino Linotype"/>
                <w:color w:val="000000"/>
                <w:sz w:val="21"/>
                <w:szCs w:val="21"/>
              </w:rPr>
              <w:t>3159</w:t>
            </w:r>
          </w:p>
        </w:tc>
      </w:tr>
    </w:tbl>
    <w:p w14:paraId="4A5A60F3" w14:textId="77777777" w:rsidR="00807B76" w:rsidRPr="003F3701" w:rsidRDefault="00807B76" w:rsidP="00DB10D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rPr>
      </w:pPr>
      <w:r w:rsidRPr="003F3701">
        <w:rPr>
          <w:rFonts w:ascii="微软雅黑 Light" w:eastAsia="微软雅黑 Light" w:hAnsi="微软雅黑 Light" w:hint="eastAsia"/>
          <w:b/>
          <w:bCs/>
          <w:color w:val="2E2D2D"/>
          <w:sz w:val="28"/>
          <w:szCs w:val="28"/>
          <w:bdr w:val="none" w:sz="0" w:space="0" w:color="auto" w:frame="1"/>
        </w:rPr>
        <w:t>四、政府信息公开行政复议、行政诉讼情况</w:t>
      </w:r>
    </w:p>
    <w:tbl>
      <w:tblPr>
        <w:tblpPr w:leftFromText="180" w:rightFromText="180" w:vertAnchor="text" w:horzAnchor="margin" w:tblpXSpec="center" w:tblpY="122"/>
        <w:tblW w:w="8292" w:type="dxa"/>
        <w:tblLayout w:type="fixed"/>
        <w:tblCellMar>
          <w:left w:w="0" w:type="dxa"/>
          <w:right w:w="0" w:type="dxa"/>
        </w:tblCellMar>
        <w:tblLook w:val="0000" w:firstRow="0" w:lastRow="0" w:firstColumn="0" w:lastColumn="0" w:noHBand="0" w:noVBand="0"/>
      </w:tblPr>
      <w:tblGrid>
        <w:gridCol w:w="555"/>
        <w:gridCol w:w="433"/>
        <w:gridCol w:w="456"/>
        <w:gridCol w:w="567"/>
        <w:gridCol w:w="665"/>
        <w:gridCol w:w="513"/>
        <w:gridCol w:w="544"/>
        <w:gridCol w:w="544"/>
        <w:gridCol w:w="544"/>
        <w:gridCol w:w="636"/>
        <w:gridCol w:w="544"/>
        <w:gridCol w:w="544"/>
        <w:gridCol w:w="544"/>
        <w:gridCol w:w="544"/>
        <w:gridCol w:w="659"/>
      </w:tblGrid>
      <w:tr w:rsidR="002B04DD" w:rsidRPr="003F3701" w14:paraId="11EA8DFA" w14:textId="77777777" w:rsidTr="00F22E60">
        <w:trPr>
          <w:trHeight w:val="553"/>
        </w:trPr>
        <w:tc>
          <w:tcPr>
            <w:tcW w:w="2676" w:type="dxa"/>
            <w:gridSpan w:val="5"/>
            <w:tcBorders>
              <w:top w:val="single" w:sz="4" w:space="0" w:color="auto"/>
              <w:left w:val="single" w:sz="4" w:space="0" w:color="auto"/>
              <w:bottom w:val="nil"/>
              <w:right w:val="nil"/>
            </w:tcBorders>
            <w:vAlign w:val="center"/>
          </w:tcPr>
          <w:p w14:paraId="01C9C36B" w14:textId="09D7A830" w:rsidR="002B04DD" w:rsidRPr="003F3701" w:rsidRDefault="002B04DD" w:rsidP="00F22E60">
            <w:pPr>
              <w:jc w:val="center"/>
              <w:rPr>
                <w:rFonts w:ascii="微软雅黑 Light" w:eastAsia="微软雅黑 Light" w:hAnsi="微软雅黑 Light"/>
                <w:sz w:val="18"/>
                <w:szCs w:val="18"/>
              </w:rPr>
            </w:pPr>
            <w:r w:rsidRPr="003F3701">
              <w:rPr>
                <w:rFonts w:ascii="微软雅黑 Light" w:eastAsia="微软雅黑 Light" w:hAnsi="微软雅黑 Light" w:hint="eastAsia"/>
                <w:sz w:val="18"/>
                <w:szCs w:val="18"/>
              </w:rPr>
              <w:t>行政复议</w:t>
            </w:r>
          </w:p>
        </w:tc>
        <w:tc>
          <w:tcPr>
            <w:tcW w:w="5616" w:type="dxa"/>
            <w:gridSpan w:val="10"/>
            <w:tcBorders>
              <w:top w:val="single" w:sz="4" w:space="0" w:color="auto"/>
              <w:left w:val="single" w:sz="4" w:space="0" w:color="auto"/>
              <w:bottom w:val="nil"/>
              <w:right w:val="single" w:sz="4" w:space="0" w:color="auto"/>
            </w:tcBorders>
            <w:vAlign w:val="center"/>
          </w:tcPr>
          <w:p w14:paraId="345A93F3" w14:textId="77777777" w:rsidR="002B04DD" w:rsidRPr="003F3701" w:rsidRDefault="002B04DD" w:rsidP="00F22E60">
            <w:pPr>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行政诉讼</w:t>
            </w:r>
          </w:p>
        </w:tc>
      </w:tr>
      <w:tr w:rsidR="00F22E60" w:rsidRPr="003F3701" w14:paraId="1979253D" w14:textId="77777777" w:rsidTr="00F22E60">
        <w:trPr>
          <w:trHeight w:val="555"/>
        </w:trPr>
        <w:tc>
          <w:tcPr>
            <w:tcW w:w="555" w:type="dxa"/>
            <w:vMerge w:val="restart"/>
            <w:tcBorders>
              <w:top w:val="single" w:sz="4" w:space="0" w:color="auto"/>
              <w:left w:val="single" w:sz="4" w:space="0" w:color="auto"/>
              <w:bottom w:val="nil"/>
              <w:right w:val="nil"/>
            </w:tcBorders>
            <w:vAlign w:val="center"/>
          </w:tcPr>
          <w:p w14:paraId="48F6D442"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hint="eastAsia"/>
                <w:sz w:val="18"/>
                <w:szCs w:val="18"/>
              </w:rPr>
              <w:t>结果</w:t>
            </w:r>
          </w:p>
          <w:p w14:paraId="6E5558E1" w14:textId="5E499C1C"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hint="eastAsia"/>
                <w:sz w:val="18"/>
                <w:szCs w:val="18"/>
              </w:rPr>
              <w:t>维持</w:t>
            </w:r>
          </w:p>
        </w:tc>
        <w:tc>
          <w:tcPr>
            <w:tcW w:w="433" w:type="dxa"/>
            <w:vMerge w:val="restart"/>
            <w:tcBorders>
              <w:top w:val="single" w:sz="4" w:space="0" w:color="auto"/>
              <w:left w:val="single" w:sz="4" w:space="0" w:color="auto"/>
              <w:bottom w:val="nil"/>
              <w:right w:val="nil"/>
            </w:tcBorders>
            <w:vAlign w:val="center"/>
          </w:tcPr>
          <w:p w14:paraId="2C1FE2B9" w14:textId="77777777" w:rsidR="00F22E60" w:rsidRPr="003F3701" w:rsidRDefault="00F22E60"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hint="eastAsia"/>
                <w:sz w:val="18"/>
                <w:szCs w:val="18"/>
              </w:rPr>
              <w:t>结果</w:t>
            </w:r>
          </w:p>
          <w:p w14:paraId="5B3F9E42" w14:textId="48597D11" w:rsidR="002B04DD" w:rsidRPr="003F3701" w:rsidRDefault="00F22E60"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hint="eastAsia"/>
                <w:sz w:val="18"/>
                <w:szCs w:val="18"/>
              </w:rPr>
              <w:t>纠正</w:t>
            </w:r>
          </w:p>
        </w:tc>
        <w:tc>
          <w:tcPr>
            <w:tcW w:w="456" w:type="dxa"/>
            <w:vMerge w:val="restart"/>
            <w:tcBorders>
              <w:top w:val="single" w:sz="4" w:space="0" w:color="auto"/>
              <w:left w:val="single" w:sz="4" w:space="0" w:color="auto"/>
              <w:bottom w:val="nil"/>
              <w:right w:val="nil"/>
            </w:tcBorders>
            <w:vAlign w:val="center"/>
          </w:tcPr>
          <w:p w14:paraId="04542F03"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其他</w:t>
            </w:r>
          </w:p>
          <w:p w14:paraId="32A720D2" w14:textId="4039CC02"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tc>
        <w:tc>
          <w:tcPr>
            <w:tcW w:w="567" w:type="dxa"/>
            <w:vMerge w:val="restart"/>
            <w:tcBorders>
              <w:top w:val="single" w:sz="4" w:space="0" w:color="auto"/>
              <w:left w:val="single" w:sz="4" w:space="0" w:color="auto"/>
              <w:bottom w:val="nil"/>
              <w:right w:val="nil"/>
            </w:tcBorders>
            <w:vAlign w:val="center"/>
          </w:tcPr>
          <w:p w14:paraId="0286E843"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尚未</w:t>
            </w:r>
          </w:p>
          <w:p w14:paraId="50A2DFC5" w14:textId="2C9C481A"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审结</w:t>
            </w:r>
          </w:p>
        </w:tc>
        <w:tc>
          <w:tcPr>
            <w:tcW w:w="662" w:type="dxa"/>
            <w:vMerge w:val="restart"/>
            <w:tcBorders>
              <w:top w:val="single" w:sz="4" w:space="0" w:color="auto"/>
              <w:left w:val="single" w:sz="4" w:space="0" w:color="auto"/>
              <w:bottom w:val="nil"/>
              <w:right w:val="nil"/>
            </w:tcBorders>
            <w:vAlign w:val="center"/>
          </w:tcPr>
          <w:p w14:paraId="136F6D59" w14:textId="7777777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总计</w:t>
            </w:r>
          </w:p>
        </w:tc>
        <w:tc>
          <w:tcPr>
            <w:tcW w:w="2781" w:type="dxa"/>
            <w:gridSpan w:val="5"/>
            <w:tcBorders>
              <w:top w:val="single" w:sz="4" w:space="0" w:color="auto"/>
              <w:left w:val="single" w:sz="4" w:space="0" w:color="auto"/>
              <w:bottom w:val="nil"/>
              <w:right w:val="nil"/>
            </w:tcBorders>
            <w:vAlign w:val="center"/>
          </w:tcPr>
          <w:p w14:paraId="34C2AE93" w14:textId="7777777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未经复议直接起诉</w:t>
            </w:r>
          </w:p>
        </w:tc>
        <w:tc>
          <w:tcPr>
            <w:tcW w:w="2835" w:type="dxa"/>
            <w:gridSpan w:val="5"/>
            <w:tcBorders>
              <w:top w:val="single" w:sz="4" w:space="0" w:color="auto"/>
              <w:left w:val="single" w:sz="4" w:space="0" w:color="auto"/>
              <w:bottom w:val="nil"/>
              <w:right w:val="single" w:sz="4" w:space="0" w:color="auto"/>
            </w:tcBorders>
            <w:vAlign w:val="center"/>
          </w:tcPr>
          <w:p w14:paraId="2BAFFC92" w14:textId="7777777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复议后起诉</w:t>
            </w:r>
          </w:p>
        </w:tc>
      </w:tr>
      <w:tr w:rsidR="002B04DD" w:rsidRPr="003F3701" w14:paraId="7622A99B" w14:textId="77777777" w:rsidTr="00F22E60">
        <w:trPr>
          <w:trHeight w:val="568"/>
        </w:trPr>
        <w:tc>
          <w:tcPr>
            <w:tcW w:w="555" w:type="dxa"/>
            <w:vMerge/>
            <w:tcBorders>
              <w:top w:val="nil"/>
              <w:left w:val="single" w:sz="4" w:space="0" w:color="auto"/>
              <w:bottom w:val="nil"/>
              <w:right w:val="nil"/>
            </w:tcBorders>
            <w:vAlign w:val="center"/>
          </w:tcPr>
          <w:p w14:paraId="5796517A" w14:textId="77777777" w:rsidR="002B04DD" w:rsidRPr="003F3701" w:rsidRDefault="002B04DD" w:rsidP="00F22E60">
            <w:pPr>
              <w:spacing w:line="240" w:lineRule="exact"/>
              <w:jc w:val="center"/>
              <w:rPr>
                <w:rFonts w:ascii="微软雅黑 Light" w:eastAsia="微软雅黑 Light" w:hAnsi="微软雅黑 Light"/>
                <w:sz w:val="18"/>
                <w:szCs w:val="18"/>
              </w:rPr>
            </w:pPr>
          </w:p>
        </w:tc>
        <w:tc>
          <w:tcPr>
            <w:tcW w:w="433" w:type="dxa"/>
            <w:vMerge/>
            <w:tcBorders>
              <w:top w:val="nil"/>
              <w:left w:val="single" w:sz="4" w:space="0" w:color="auto"/>
              <w:bottom w:val="nil"/>
              <w:right w:val="nil"/>
            </w:tcBorders>
            <w:vAlign w:val="center"/>
          </w:tcPr>
          <w:p w14:paraId="3CC097A0" w14:textId="77777777" w:rsidR="002B04DD" w:rsidRPr="003F3701" w:rsidRDefault="002B04DD" w:rsidP="00F22E60">
            <w:pPr>
              <w:spacing w:line="240" w:lineRule="exact"/>
              <w:jc w:val="center"/>
              <w:rPr>
                <w:rFonts w:ascii="微软雅黑 Light" w:eastAsia="微软雅黑 Light" w:hAnsi="微软雅黑 Light"/>
                <w:sz w:val="18"/>
                <w:szCs w:val="18"/>
              </w:rPr>
            </w:pPr>
          </w:p>
        </w:tc>
        <w:tc>
          <w:tcPr>
            <w:tcW w:w="456" w:type="dxa"/>
            <w:vMerge/>
            <w:tcBorders>
              <w:top w:val="nil"/>
              <w:left w:val="single" w:sz="4" w:space="0" w:color="auto"/>
              <w:bottom w:val="nil"/>
              <w:right w:val="nil"/>
            </w:tcBorders>
            <w:vAlign w:val="center"/>
          </w:tcPr>
          <w:p w14:paraId="4385BAF4" w14:textId="77777777" w:rsidR="002B04DD" w:rsidRPr="003F3701" w:rsidRDefault="002B04DD" w:rsidP="00F22E60">
            <w:pPr>
              <w:spacing w:line="240" w:lineRule="exact"/>
              <w:jc w:val="center"/>
              <w:rPr>
                <w:rFonts w:ascii="微软雅黑 Light" w:eastAsia="微软雅黑 Light" w:hAnsi="微软雅黑 Light"/>
                <w:sz w:val="18"/>
                <w:szCs w:val="18"/>
              </w:rPr>
            </w:pPr>
          </w:p>
        </w:tc>
        <w:tc>
          <w:tcPr>
            <w:tcW w:w="567" w:type="dxa"/>
            <w:vMerge/>
            <w:tcBorders>
              <w:top w:val="nil"/>
              <w:left w:val="single" w:sz="4" w:space="0" w:color="auto"/>
              <w:bottom w:val="nil"/>
              <w:right w:val="nil"/>
            </w:tcBorders>
            <w:vAlign w:val="center"/>
          </w:tcPr>
          <w:p w14:paraId="7C61F6B5" w14:textId="77777777" w:rsidR="002B04DD" w:rsidRPr="003F3701" w:rsidRDefault="002B04DD" w:rsidP="00F22E60">
            <w:pPr>
              <w:spacing w:line="240" w:lineRule="exact"/>
              <w:jc w:val="center"/>
              <w:rPr>
                <w:rFonts w:ascii="微软雅黑 Light" w:eastAsia="微软雅黑 Light" w:hAnsi="微软雅黑 Light"/>
                <w:sz w:val="18"/>
                <w:szCs w:val="18"/>
              </w:rPr>
            </w:pPr>
          </w:p>
        </w:tc>
        <w:tc>
          <w:tcPr>
            <w:tcW w:w="662" w:type="dxa"/>
            <w:vMerge/>
            <w:tcBorders>
              <w:top w:val="nil"/>
              <w:left w:val="single" w:sz="4" w:space="0" w:color="auto"/>
              <w:bottom w:val="nil"/>
              <w:right w:val="nil"/>
            </w:tcBorders>
            <w:vAlign w:val="center"/>
          </w:tcPr>
          <w:p w14:paraId="55427650" w14:textId="77777777" w:rsidR="002B04DD" w:rsidRPr="003F3701" w:rsidRDefault="002B04DD" w:rsidP="00F22E60">
            <w:pPr>
              <w:spacing w:line="240" w:lineRule="exact"/>
              <w:jc w:val="center"/>
              <w:rPr>
                <w:rFonts w:ascii="微软雅黑 Light" w:eastAsia="微软雅黑 Light" w:hAnsi="微软雅黑 Light"/>
                <w:sz w:val="18"/>
                <w:szCs w:val="18"/>
              </w:rPr>
            </w:pPr>
          </w:p>
        </w:tc>
        <w:tc>
          <w:tcPr>
            <w:tcW w:w="513" w:type="dxa"/>
            <w:tcBorders>
              <w:top w:val="single" w:sz="4" w:space="0" w:color="auto"/>
              <w:left w:val="single" w:sz="4" w:space="0" w:color="auto"/>
              <w:bottom w:val="nil"/>
              <w:right w:val="nil"/>
            </w:tcBorders>
            <w:vAlign w:val="center"/>
          </w:tcPr>
          <w:p w14:paraId="008B6AC7"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p w14:paraId="71C1BEF0" w14:textId="0C890B83"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维持</w:t>
            </w:r>
          </w:p>
        </w:tc>
        <w:tc>
          <w:tcPr>
            <w:tcW w:w="544" w:type="dxa"/>
            <w:tcBorders>
              <w:top w:val="single" w:sz="4" w:space="0" w:color="auto"/>
              <w:left w:val="single" w:sz="4" w:space="0" w:color="auto"/>
              <w:bottom w:val="nil"/>
              <w:right w:val="nil"/>
            </w:tcBorders>
            <w:vAlign w:val="center"/>
          </w:tcPr>
          <w:p w14:paraId="36C28C68"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p w14:paraId="30C70243" w14:textId="7F8BF1A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纠正</w:t>
            </w:r>
          </w:p>
        </w:tc>
        <w:tc>
          <w:tcPr>
            <w:tcW w:w="544" w:type="dxa"/>
            <w:tcBorders>
              <w:top w:val="single" w:sz="4" w:space="0" w:color="auto"/>
              <w:left w:val="single" w:sz="4" w:space="0" w:color="auto"/>
              <w:bottom w:val="nil"/>
              <w:right w:val="nil"/>
            </w:tcBorders>
            <w:vAlign w:val="center"/>
          </w:tcPr>
          <w:p w14:paraId="41BB5CAD"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其他</w:t>
            </w:r>
          </w:p>
          <w:p w14:paraId="5DAE8E98" w14:textId="6091501D"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tc>
        <w:tc>
          <w:tcPr>
            <w:tcW w:w="544" w:type="dxa"/>
            <w:tcBorders>
              <w:top w:val="single" w:sz="4" w:space="0" w:color="auto"/>
              <w:left w:val="single" w:sz="4" w:space="0" w:color="auto"/>
              <w:bottom w:val="nil"/>
              <w:right w:val="nil"/>
            </w:tcBorders>
            <w:vAlign w:val="center"/>
          </w:tcPr>
          <w:p w14:paraId="4A07B9DF"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尚未</w:t>
            </w:r>
          </w:p>
          <w:p w14:paraId="0CA13749" w14:textId="4BDF212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审结</w:t>
            </w:r>
          </w:p>
        </w:tc>
        <w:tc>
          <w:tcPr>
            <w:tcW w:w="636" w:type="dxa"/>
            <w:tcBorders>
              <w:top w:val="single" w:sz="4" w:space="0" w:color="auto"/>
              <w:left w:val="single" w:sz="4" w:space="0" w:color="auto"/>
              <w:bottom w:val="nil"/>
              <w:right w:val="nil"/>
            </w:tcBorders>
            <w:vAlign w:val="center"/>
          </w:tcPr>
          <w:p w14:paraId="1FD2ABBC" w14:textId="7777777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总计</w:t>
            </w:r>
          </w:p>
        </w:tc>
        <w:tc>
          <w:tcPr>
            <w:tcW w:w="544" w:type="dxa"/>
            <w:tcBorders>
              <w:top w:val="single" w:sz="4" w:space="0" w:color="auto"/>
              <w:left w:val="single" w:sz="4" w:space="0" w:color="auto"/>
              <w:bottom w:val="nil"/>
              <w:right w:val="nil"/>
            </w:tcBorders>
            <w:vAlign w:val="center"/>
          </w:tcPr>
          <w:p w14:paraId="34716997"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p w14:paraId="70131852" w14:textId="25727EA6"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维持</w:t>
            </w:r>
          </w:p>
        </w:tc>
        <w:tc>
          <w:tcPr>
            <w:tcW w:w="544" w:type="dxa"/>
            <w:tcBorders>
              <w:top w:val="single" w:sz="4" w:space="0" w:color="auto"/>
              <w:left w:val="single" w:sz="4" w:space="0" w:color="auto"/>
              <w:bottom w:val="nil"/>
              <w:right w:val="nil"/>
            </w:tcBorders>
            <w:vAlign w:val="center"/>
          </w:tcPr>
          <w:p w14:paraId="7A5DF9D5"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p w14:paraId="2798F781" w14:textId="7DECA409"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纠正</w:t>
            </w:r>
          </w:p>
        </w:tc>
        <w:tc>
          <w:tcPr>
            <w:tcW w:w="544" w:type="dxa"/>
            <w:tcBorders>
              <w:top w:val="single" w:sz="4" w:space="0" w:color="auto"/>
              <w:left w:val="single" w:sz="4" w:space="0" w:color="auto"/>
              <w:bottom w:val="nil"/>
              <w:right w:val="nil"/>
            </w:tcBorders>
            <w:vAlign w:val="center"/>
          </w:tcPr>
          <w:p w14:paraId="5F8F95E9"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其他</w:t>
            </w:r>
          </w:p>
          <w:p w14:paraId="325BD121" w14:textId="0246574B"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结果</w:t>
            </w:r>
          </w:p>
        </w:tc>
        <w:tc>
          <w:tcPr>
            <w:tcW w:w="544" w:type="dxa"/>
            <w:tcBorders>
              <w:top w:val="single" w:sz="4" w:space="0" w:color="auto"/>
              <w:left w:val="single" w:sz="4" w:space="0" w:color="auto"/>
              <w:bottom w:val="nil"/>
              <w:right w:val="nil"/>
            </w:tcBorders>
            <w:vAlign w:val="center"/>
          </w:tcPr>
          <w:p w14:paraId="7B691856" w14:textId="77777777" w:rsidR="00F22E60"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尚未</w:t>
            </w:r>
          </w:p>
          <w:p w14:paraId="07729A7C" w14:textId="1B71E4F4"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审结</w:t>
            </w:r>
          </w:p>
        </w:tc>
        <w:tc>
          <w:tcPr>
            <w:tcW w:w="659" w:type="dxa"/>
            <w:tcBorders>
              <w:top w:val="single" w:sz="4" w:space="0" w:color="auto"/>
              <w:left w:val="single" w:sz="4" w:space="0" w:color="auto"/>
              <w:bottom w:val="nil"/>
              <w:right w:val="single" w:sz="4" w:space="0" w:color="auto"/>
            </w:tcBorders>
            <w:vAlign w:val="center"/>
          </w:tcPr>
          <w:p w14:paraId="529D4310" w14:textId="77777777" w:rsidR="002B04DD" w:rsidRPr="003F3701" w:rsidRDefault="002B04DD" w:rsidP="00F22E60">
            <w:pPr>
              <w:spacing w:line="240" w:lineRule="exact"/>
              <w:jc w:val="center"/>
              <w:rPr>
                <w:rFonts w:ascii="微软雅黑 Light" w:eastAsia="微软雅黑 Light" w:hAnsi="微软雅黑 Light"/>
                <w:sz w:val="18"/>
                <w:szCs w:val="18"/>
              </w:rPr>
            </w:pPr>
            <w:r w:rsidRPr="003F3701">
              <w:rPr>
                <w:rFonts w:ascii="微软雅黑 Light" w:eastAsia="微软雅黑 Light" w:hAnsi="微软雅黑 Light"/>
                <w:sz w:val="18"/>
                <w:szCs w:val="18"/>
              </w:rPr>
              <w:t>总计</w:t>
            </w:r>
          </w:p>
        </w:tc>
      </w:tr>
      <w:tr w:rsidR="002B04DD" w:rsidRPr="003F3701" w14:paraId="1838B168" w14:textId="77777777" w:rsidTr="00F22E60">
        <w:trPr>
          <w:trHeight w:val="611"/>
        </w:trPr>
        <w:tc>
          <w:tcPr>
            <w:tcW w:w="555" w:type="dxa"/>
            <w:tcBorders>
              <w:top w:val="single" w:sz="4" w:space="0" w:color="auto"/>
              <w:left w:val="single" w:sz="4" w:space="0" w:color="auto"/>
              <w:bottom w:val="single" w:sz="4" w:space="0" w:color="auto"/>
              <w:right w:val="nil"/>
            </w:tcBorders>
            <w:vAlign w:val="center"/>
          </w:tcPr>
          <w:p w14:paraId="2AD1959F"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433" w:type="dxa"/>
            <w:tcBorders>
              <w:top w:val="single" w:sz="4" w:space="0" w:color="auto"/>
              <w:left w:val="single" w:sz="4" w:space="0" w:color="auto"/>
              <w:bottom w:val="single" w:sz="4" w:space="0" w:color="auto"/>
              <w:right w:val="nil"/>
            </w:tcBorders>
            <w:vAlign w:val="center"/>
          </w:tcPr>
          <w:p w14:paraId="4565C768"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1</w:t>
            </w:r>
          </w:p>
        </w:tc>
        <w:tc>
          <w:tcPr>
            <w:tcW w:w="456" w:type="dxa"/>
            <w:tcBorders>
              <w:top w:val="single" w:sz="4" w:space="0" w:color="auto"/>
              <w:left w:val="single" w:sz="4" w:space="0" w:color="auto"/>
              <w:bottom w:val="single" w:sz="4" w:space="0" w:color="auto"/>
              <w:right w:val="nil"/>
            </w:tcBorders>
            <w:vAlign w:val="center"/>
          </w:tcPr>
          <w:p w14:paraId="6C9FC808"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67" w:type="dxa"/>
            <w:tcBorders>
              <w:top w:val="single" w:sz="4" w:space="0" w:color="auto"/>
              <w:left w:val="single" w:sz="4" w:space="0" w:color="auto"/>
              <w:bottom w:val="single" w:sz="4" w:space="0" w:color="auto"/>
              <w:right w:val="nil"/>
            </w:tcBorders>
            <w:vAlign w:val="center"/>
          </w:tcPr>
          <w:p w14:paraId="48C9C049"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662" w:type="dxa"/>
            <w:tcBorders>
              <w:top w:val="single" w:sz="4" w:space="0" w:color="auto"/>
              <w:left w:val="single" w:sz="4" w:space="0" w:color="auto"/>
              <w:bottom w:val="single" w:sz="4" w:space="0" w:color="auto"/>
              <w:right w:val="nil"/>
            </w:tcBorders>
            <w:vAlign w:val="center"/>
          </w:tcPr>
          <w:p w14:paraId="7EE28137"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1</w:t>
            </w:r>
          </w:p>
        </w:tc>
        <w:tc>
          <w:tcPr>
            <w:tcW w:w="513" w:type="dxa"/>
            <w:tcBorders>
              <w:top w:val="single" w:sz="4" w:space="0" w:color="auto"/>
              <w:left w:val="single" w:sz="4" w:space="0" w:color="auto"/>
              <w:bottom w:val="single" w:sz="4" w:space="0" w:color="auto"/>
              <w:right w:val="nil"/>
            </w:tcBorders>
            <w:vAlign w:val="center"/>
          </w:tcPr>
          <w:p w14:paraId="52840CDF"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2EEEA473"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142796AA"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4DCBA4CA"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636" w:type="dxa"/>
            <w:tcBorders>
              <w:top w:val="single" w:sz="4" w:space="0" w:color="auto"/>
              <w:left w:val="single" w:sz="4" w:space="0" w:color="auto"/>
              <w:bottom w:val="single" w:sz="4" w:space="0" w:color="auto"/>
              <w:right w:val="nil"/>
            </w:tcBorders>
            <w:vAlign w:val="center"/>
          </w:tcPr>
          <w:p w14:paraId="187DB998"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2A45B863"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4FBF8255"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00F7E4F4"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544" w:type="dxa"/>
            <w:tcBorders>
              <w:top w:val="single" w:sz="4" w:space="0" w:color="auto"/>
              <w:left w:val="single" w:sz="4" w:space="0" w:color="auto"/>
              <w:bottom w:val="single" w:sz="4" w:space="0" w:color="auto"/>
              <w:right w:val="nil"/>
            </w:tcBorders>
            <w:vAlign w:val="center"/>
          </w:tcPr>
          <w:p w14:paraId="41171199"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c>
          <w:tcPr>
            <w:tcW w:w="659" w:type="dxa"/>
            <w:tcBorders>
              <w:top w:val="single" w:sz="4" w:space="0" w:color="auto"/>
              <w:left w:val="single" w:sz="4" w:space="0" w:color="auto"/>
              <w:bottom w:val="single" w:sz="4" w:space="0" w:color="auto"/>
              <w:right w:val="single" w:sz="4" w:space="0" w:color="auto"/>
            </w:tcBorders>
            <w:vAlign w:val="center"/>
          </w:tcPr>
          <w:p w14:paraId="2D0AF3D3" w14:textId="77777777" w:rsidR="002B04DD" w:rsidRPr="003F3701" w:rsidRDefault="002B04DD" w:rsidP="00F22E60">
            <w:pPr>
              <w:jc w:val="center"/>
              <w:rPr>
                <w:rFonts w:ascii="微软雅黑 Light" w:eastAsia="微软雅黑 Light" w:hAnsi="微软雅黑 Light" w:cs="Courier New"/>
                <w:kern w:val="0"/>
                <w:sz w:val="18"/>
                <w:szCs w:val="18"/>
              </w:rPr>
            </w:pPr>
            <w:r w:rsidRPr="003F3701">
              <w:rPr>
                <w:rFonts w:ascii="微软雅黑 Light" w:eastAsia="微软雅黑 Light" w:hAnsi="微软雅黑 Light"/>
                <w:sz w:val="18"/>
                <w:szCs w:val="18"/>
              </w:rPr>
              <w:t>0</w:t>
            </w:r>
          </w:p>
        </w:tc>
      </w:tr>
    </w:tbl>
    <w:p w14:paraId="04017A4D" w14:textId="6FAA2652" w:rsidR="00807B76" w:rsidRPr="003F3701" w:rsidRDefault="00807B76" w:rsidP="00DB10D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rPr>
      </w:pPr>
      <w:r w:rsidRPr="003F3701">
        <w:rPr>
          <w:rFonts w:ascii="微软雅黑 Light" w:eastAsia="微软雅黑 Light" w:hAnsi="微软雅黑 Light" w:hint="eastAsia"/>
          <w:b/>
          <w:bCs/>
          <w:color w:val="2E2D2D"/>
          <w:sz w:val="28"/>
          <w:szCs w:val="28"/>
          <w:bdr w:val="none" w:sz="0" w:space="0" w:color="auto" w:frame="1"/>
        </w:rPr>
        <w:t>五、存在的主要问题及改进情况</w:t>
      </w:r>
    </w:p>
    <w:p w14:paraId="47BD90CC" w14:textId="77777777" w:rsidR="00807B76" w:rsidRPr="003F3701" w:rsidRDefault="00807B76" w:rsidP="0072414C">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rPr>
        <w:t>2020</w:t>
      </w:r>
      <w:r w:rsidRPr="003F3701">
        <w:rPr>
          <w:rFonts w:ascii="微软雅黑 Light" w:eastAsia="微软雅黑 Light" w:hAnsi="微软雅黑 Light" w:hint="eastAsia"/>
          <w:color w:val="2E2D2D"/>
          <w:sz w:val="28"/>
          <w:szCs w:val="28"/>
          <w:bdr w:val="none" w:sz="0" w:space="0" w:color="auto" w:frame="1"/>
        </w:rPr>
        <w:t>年，在市政务服务管理局的指导下，我局政务公开工作扎实推进，但还存在政务公开意识不强和信息公开不及时等情况。在下一步的工作中，我们将着力从以下方面改进政府信息公开工作。一是加强主动公开力度，围绕涉及退役军人切身利益事项广泛征求意见，扩大公共参与。二是配齐建强人员队伍，开展政务公开工作业务和门户网站管理等专业技能培训，增强政务公开工作人员履职能力。三是进一步完善政府信息公开的内容，公开方式，保证公开信息的及时、准确和全面。四是整合门户网站信息资源和服务资源，进一步提高政府网站服务功能，方便服务对象办事，逐步扩大信息公开的覆盖面，持续提高我局政务公开工作水平，提升服务对象的满意度，增强退役军人的获得感。</w:t>
      </w:r>
    </w:p>
    <w:p w14:paraId="4E68BE1F" w14:textId="77777777" w:rsidR="00807B76" w:rsidRPr="00ED462A" w:rsidRDefault="00807B76" w:rsidP="00ED462A">
      <w:pPr>
        <w:pStyle w:val="a7"/>
        <w:shd w:val="clear" w:color="auto" w:fill="FFFFFF"/>
        <w:spacing w:before="0" w:beforeAutospacing="0" w:after="0" w:afterAutospacing="0" w:line="560" w:lineRule="atLeast"/>
        <w:textAlignment w:val="baseline"/>
        <w:rPr>
          <w:rFonts w:ascii="微软雅黑 Light" w:eastAsia="微软雅黑 Light" w:hAnsi="微软雅黑 Light"/>
          <w:b/>
          <w:bCs/>
          <w:color w:val="2E2D2D"/>
          <w:sz w:val="28"/>
          <w:szCs w:val="28"/>
        </w:rPr>
      </w:pPr>
      <w:r w:rsidRPr="00ED462A">
        <w:rPr>
          <w:rFonts w:ascii="微软雅黑 Light" w:eastAsia="微软雅黑 Light" w:hAnsi="微软雅黑 Light" w:hint="eastAsia"/>
          <w:b/>
          <w:bCs/>
          <w:color w:val="2E2D2D"/>
          <w:sz w:val="28"/>
          <w:szCs w:val="28"/>
          <w:bdr w:val="none" w:sz="0" w:space="0" w:color="auto" w:frame="1"/>
        </w:rPr>
        <w:t>六、其他需要报告的事项</w:t>
      </w:r>
    </w:p>
    <w:p w14:paraId="23528733" w14:textId="77777777" w:rsidR="00807B76" w:rsidRPr="003F3701" w:rsidRDefault="00807B76" w:rsidP="0072414C">
      <w:pPr>
        <w:pStyle w:val="a7"/>
        <w:shd w:val="clear" w:color="auto" w:fill="FFFFFF"/>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lastRenderedPageBreak/>
        <w:t>无。</w:t>
      </w:r>
    </w:p>
    <w:p w14:paraId="3019847F" w14:textId="77777777" w:rsidR="00807B76" w:rsidRPr="003F3701" w:rsidRDefault="00807B76" w:rsidP="0072414C">
      <w:pPr>
        <w:pStyle w:val="a7"/>
        <w:shd w:val="clear" w:color="auto" w:fill="FFFFFF"/>
        <w:wordWrap w:val="0"/>
        <w:spacing w:before="0" w:beforeAutospacing="0" w:after="0" w:afterAutospacing="0" w:line="560" w:lineRule="atLeast"/>
        <w:ind w:firstLineChars="200" w:firstLine="560"/>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bdr w:val="none" w:sz="0" w:space="0" w:color="auto" w:frame="1"/>
        </w:rPr>
        <w:t>北京市退役军人事务局政府门户网站网址</w:t>
      </w:r>
      <w:r w:rsidRPr="003F3701">
        <w:rPr>
          <w:rFonts w:ascii="微软雅黑 Light" w:eastAsia="微软雅黑 Light" w:hAnsi="微软雅黑 Light" w:hint="eastAsia"/>
          <w:color w:val="2E2D2D"/>
          <w:sz w:val="28"/>
          <w:szCs w:val="28"/>
        </w:rPr>
        <w:t> http://tyjrswj.beijing.gov.cn/</w:t>
      </w:r>
      <w:r w:rsidRPr="003F3701">
        <w:rPr>
          <w:rFonts w:ascii="微软雅黑 Light" w:eastAsia="微软雅黑 Light" w:hAnsi="微软雅黑 Light" w:hint="eastAsia"/>
          <w:color w:val="2E2D2D"/>
          <w:sz w:val="28"/>
          <w:szCs w:val="28"/>
          <w:bdr w:val="none" w:sz="0" w:space="0" w:color="auto" w:frame="1"/>
        </w:rPr>
        <w:t>，如需了解更多政府信息，请登录查询。</w:t>
      </w:r>
    </w:p>
    <w:p w14:paraId="478CEAC9" w14:textId="54DAFDE4" w:rsidR="00807B76" w:rsidRPr="003F3701" w:rsidRDefault="00807B76" w:rsidP="006A3076">
      <w:pPr>
        <w:pStyle w:val="a7"/>
        <w:shd w:val="clear" w:color="auto" w:fill="FFFFFF"/>
        <w:spacing w:before="0" w:beforeAutospacing="0" w:after="0" w:afterAutospacing="0" w:line="560" w:lineRule="atLeast"/>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rPr>
        <w:t>  </w:t>
      </w:r>
    </w:p>
    <w:p w14:paraId="0417FD43" w14:textId="77777777" w:rsidR="00807B76" w:rsidRPr="003F3701" w:rsidRDefault="00807B76" w:rsidP="00807B76">
      <w:pPr>
        <w:pStyle w:val="a7"/>
        <w:shd w:val="clear" w:color="auto" w:fill="FFFFFF"/>
        <w:spacing w:before="0" w:beforeAutospacing="0" w:after="0" w:afterAutospacing="0" w:line="560" w:lineRule="atLeast"/>
        <w:jc w:val="right"/>
        <w:textAlignment w:val="baseline"/>
        <w:rPr>
          <w:rFonts w:ascii="微软雅黑 Light" w:eastAsia="微软雅黑 Light" w:hAnsi="微软雅黑 Light"/>
          <w:color w:val="2E2D2D"/>
          <w:sz w:val="28"/>
          <w:szCs w:val="28"/>
        </w:rPr>
      </w:pPr>
      <w:r w:rsidRPr="003F3701">
        <w:rPr>
          <w:rFonts w:ascii="微软雅黑 Light" w:eastAsia="微软雅黑 Light" w:hAnsi="微软雅黑 Light" w:hint="eastAsia"/>
          <w:color w:val="2E2D2D"/>
          <w:sz w:val="28"/>
          <w:szCs w:val="28"/>
        </w:rPr>
        <w:t>                              </w:t>
      </w:r>
      <w:r w:rsidRPr="003F3701">
        <w:rPr>
          <w:rFonts w:ascii="微软雅黑 Light" w:eastAsia="微软雅黑 Light" w:hAnsi="微软雅黑 Light" w:hint="eastAsia"/>
          <w:color w:val="2E2D2D"/>
          <w:sz w:val="28"/>
          <w:szCs w:val="28"/>
          <w:bdr w:val="none" w:sz="0" w:space="0" w:color="auto" w:frame="1"/>
        </w:rPr>
        <w:t>北京市退役军人事务局</w:t>
      </w:r>
    </w:p>
    <w:p w14:paraId="6A1B2AD2" w14:textId="5D31A6DB" w:rsidR="00807B76" w:rsidRPr="003F3701" w:rsidRDefault="00807B76" w:rsidP="0072414C">
      <w:pPr>
        <w:pStyle w:val="a7"/>
        <w:shd w:val="clear" w:color="auto" w:fill="FFFFFF"/>
        <w:spacing w:before="0" w:beforeAutospacing="0" w:after="0" w:afterAutospacing="0" w:line="560" w:lineRule="atLeast"/>
        <w:jc w:val="right"/>
        <w:textAlignment w:val="baseline"/>
        <w:rPr>
          <w:rFonts w:ascii="微软雅黑 Light" w:eastAsia="微软雅黑 Light" w:hAnsi="微软雅黑 Light"/>
          <w:sz w:val="28"/>
          <w:szCs w:val="28"/>
        </w:rPr>
      </w:pPr>
      <w:r w:rsidRPr="003F3701">
        <w:rPr>
          <w:rFonts w:ascii="微软雅黑 Light" w:eastAsia="微软雅黑 Light" w:hAnsi="微软雅黑 Light" w:hint="eastAsia"/>
          <w:color w:val="2E2D2D"/>
          <w:sz w:val="28"/>
          <w:szCs w:val="28"/>
        </w:rPr>
        <w:t>  2021</w:t>
      </w:r>
      <w:r w:rsidRPr="003F3701">
        <w:rPr>
          <w:rFonts w:ascii="微软雅黑 Light" w:eastAsia="微软雅黑 Light" w:hAnsi="微软雅黑 Light" w:hint="eastAsia"/>
          <w:color w:val="2E2D2D"/>
          <w:sz w:val="28"/>
          <w:szCs w:val="28"/>
          <w:bdr w:val="none" w:sz="0" w:space="0" w:color="auto" w:frame="1"/>
        </w:rPr>
        <w:t>年</w:t>
      </w:r>
      <w:r w:rsidRPr="003F3701">
        <w:rPr>
          <w:rFonts w:ascii="微软雅黑 Light" w:eastAsia="微软雅黑 Light" w:hAnsi="微软雅黑 Light" w:hint="eastAsia"/>
          <w:color w:val="2E2D2D"/>
          <w:sz w:val="28"/>
          <w:szCs w:val="28"/>
        </w:rPr>
        <w:t>1</w:t>
      </w:r>
      <w:r w:rsidRPr="003F3701">
        <w:rPr>
          <w:rFonts w:ascii="微软雅黑 Light" w:eastAsia="微软雅黑 Light" w:hAnsi="微软雅黑 Light" w:hint="eastAsia"/>
          <w:color w:val="2E2D2D"/>
          <w:sz w:val="28"/>
          <w:szCs w:val="28"/>
          <w:bdr w:val="none" w:sz="0" w:space="0" w:color="auto" w:frame="1"/>
        </w:rPr>
        <w:t>月</w:t>
      </w:r>
      <w:r w:rsidRPr="003F3701">
        <w:rPr>
          <w:rFonts w:ascii="微软雅黑 Light" w:eastAsia="微软雅黑 Light" w:hAnsi="微软雅黑 Light" w:hint="eastAsia"/>
          <w:color w:val="2E2D2D"/>
          <w:sz w:val="28"/>
          <w:szCs w:val="28"/>
        </w:rPr>
        <w:t>12</w:t>
      </w:r>
      <w:r w:rsidRPr="003F3701">
        <w:rPr>
          <w:rFonts w:ascii="微软雅黑 Light" w:eastAsia="微软雅黑 Light" w:hAnsi="微软雅黑 Light" w:hint="eastAsia"/>
          <w:color w:val="2E2D2D"/>
          <w:sz w:val="28"/>
          <w:szCs w:val="28"/>
          <w:bdr w:val="none" w:sz="0" w:space="0" w:color="auto" w:frame="1"/>
        </w:rPr>
        <w:t>日</w:t>
      </w:r>
    </w:p>
    <w:sectPr w:rsidR="00807B76" w:rsidRPr="003F3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3AF1" w14:textId="77777777" w:rsidR="00DA6E9E" w:rsidRDefault="00DA6E9E" w:rsidP="00807B76">
      <w:r>
        <w:separator/>
      </w:r>
    </w:p>
  </w:endnote>
  <w:endnote w:type="continuationSeparator" w:id="0">
    <w:p w14:paraId="44D7F5EB" w14:textId="77777777" w:rsidR="00DA6E9E" w:rsidRDefault="00DA6E9E" w:rsidP="0080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ADF6" w14:textId="77777777" w:rsidR="00DA6E9E" w:rsidRDefault="00DA6E9E" w:rsidP="00807B76">
      <w:r>
        <w:separator/>
      </w:r>
    </w:p>
  </w:footnote>
  <w:footnote w:type="continuationSeparator" w:id="0">
    <w:p w14:paraId="099F65ED" w14:textId="77777777" w:rsidR="00DA6E9E" w:rsidRDefault="00DA6E9E" w:rsidP="00807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91"/>
    <w:rsid w:val="00082F0E"/>
    <w:rsid w:val="002927FB"/>
    <w:rsid w:val="002B04DD"/>
    <w:rsid w:val="003F3701"/>
    <w:rsid w:val="006A3076"/>
    <w:rsid w:val="0072414C"/>
    <w:rsid w:val="007F1A91"/>
    <w:rsid w:val="00807B76"/>
    <w:rsid w:val="00AE3402"/>
    <w:rsid w:val="00DA6E9E"/>
    <w:rsid w:val="00DB10DA"/>
    <w:rsid w:val="00E0658C"/>
    <w:rsid w:val="00ED462A"/>
    <w:rsid w:val="00F2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E88C"/>
  <w15:chartTrackingRefBased/>
  <w15:docId w15:val="{C2046AF3-03BE-458D-90D4-D3D3A33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07B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B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B76"/>
    <w:rPr>
      <w:sz w:val="18"/>
      <w:szCs w:val="18"/>
    </w:rPr>
  </w:style>
  <w:style w:type="paragraph" w:styleId="a5">
    <w:name w:val="footer"/>
    <w:basedOn w:val="a"/>
    <w:link w:val="a6"/>
    <w:uiPriority w:val="99"/>
    <w:unhideWhenUsed/>
    <w:rsid w:val="00807B76"/>
    <w:pPr>
      <w:tabs>
        <w:tab w:val="center" w:pos="4153"/>
        <w:tab w:val="right" w:pos="8306"/>
      </w:tabs>
      <w:snapToGrid w:val="0"/>
      <w:jc w:val="left"/>
    </w:pPr>
    <w:rPr>
      <w:sz w:val="18"/>
      <w:szCs w:val="18"/>
    </w:rPr>
  </w:style>
  <w:style w:type="character" w:customStyle="1" w:styleId="a6">
    <w:name w:val="页脚 字符"/>
    <w:basedOn w:val="a0"/>
    <w:link w:val="a5"/>
    <w:uiPriority w:val="99"/>
    <w:rsid w:val="00807B76"/>
    <w:rPr>
      <w:sz w:val="18"/>
      <w:szCs w:val="18"/>
    </w:rPr>
  </w:style>
  <w:style w:type="character" w:customStyle="1" w:styleId="10">
    <w:name w:val="标题 1 字符"/>
    <w:basedOn w:val="a0"/>
    <w:link w:val="1"/>
    <w:uiPriority w:val="9"/>
    <w:rsid w:val="00807B76"/>
    <w:rPr>
      <w:rFonts w:ascii="宋体" w:eastAsia="宋体" w:hAnsi="宋体" w:cs="宋体"/>
      <w:b/>
      <w:bCs/>
      <w:kern w:val="36"/>
      <w:sz w:val="48"/>
      <w:szCs w:val="48"/>
    </w:rPr>
  </w:style>
  <w:style w:type="paragraph" w:styleId="a7">
    <w:name w:val="Normal (Web)"/>
    <w:basedOn w:val="a"/>
    <w:uiPriority w:val="99"/>
    <w:unhideWhenUsed/>
    <w:rsid w:val="00807B76"/>
    <w:pPr>
      <w:widowControl/>
      <w:spacing w:before="100" w:beforeAutospacing="1" w:after="100" w:afterAutospacing="1"/>
      <w:jc w:val="left"/>
    </w:pPr>
    <w:rPr>
      <w:rFonts w:ascii="宋体" w:eastAsia="宋体" w:hAnsi="宋体" w:cs="宋体"/>
      <w:kern w:val="0"/>
      <w:sz w:val="24"/>
      <w:szCs w:val="24"/>
    </w:rPr>
  </w:style>
  <w:style w:type="character" w:customStyle="1" w:styleId="a8">
    <w:name w:val="其他_"/>
    <w:basedOn w:val="a0"/>
    <w:link w:val="a9"/>
    <w:rsid w:val="00AE3402"/>
    <w:rPr>
      <w:rFonts w:ascii="黑体" w:eastAsia="黑体" w:hAnsi="黑体" w:cs="黑体"/>
      <w:sz w:val="20"/>
      <w:szCs w:val="20"/>
      <w:lang w:val="zh-CN" w:bidi="zh-CN"/>
    </w:rPr>
  </w:style>
  <w:style w:type="paragraph" w:customStyle="1" w:styleId="a9">
    <w:name w:val="其他"/>
    <w:basedOn w:val="a"/>
    <w:link w:val="a8"/>
    <w:rsid w:val="00AE3402"/>
    <w:pPr>
      <w:jc w:val="center"/>
    </w:pPr>
    <w:rPr>
      <w:rFonts w:ascii="黑体" w:eastAsia="黑体" w:hAnsi="黑体" w:cs="黑体"/>
      <w:sz w:val="20"/>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3247">
      <w:bodyDiv w:val="1"/>
      <w:marLeft w:val="0"/>
      <w:marRight w:val="0"/>
      <w:marTop w:val="0"/>
      <w:marBottom w:val="0"/>
      <w:divBdr>
        <w:top w:val="none" w:sz="0" w:space="0" w:color="auto"/>
        <w:left w:val="none" w:sz="0" w:space="0" w:color="auto"/>
        <w:bottom w:val="none" w:sz="0" w:space="0" w:color="auto"/>
        <w:right w:val="none" w:sz="0" w:space="0" w:color="auto"/>
      </w:divBdr>
    </w:div>
    <w:div w:id="1510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BANGONG</dc:creator>
  <cp:keywords/>
  <dc:description/>
  <cp:lastModifiedBy>BANGONG</cp:lastModifiedBy>
  <cp:revision>9</cp:revision>
  <dcterms:created xsi:type="dcterms:W3CDTF">2021-12-30T07:38:00Z</dcterms:created>
  <dcterms:modified xsi:type="dcterms:W3CDTF">2022-02-10T08:47:00Z</dcterms:modified>
</cp:coreProperties>
</file>