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600" w:firstLineChars="4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0"/>
          <w:szCs w:val="4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0"/>
          <w:szCs w:val="40"/>
          <w:shd w:val="clear" w:fill="FFFFFF"/>
        </w:rPr>
        <w:t>2022年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0"/>
          <w:szCs w:val="40"/>
          <w:shd w:val="clear" w:fill="FFFFFF"/>
          <w:lang w:eastAsia="zh-CN"/>
        </w:rPr>
        <w:t>北京市房山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0"/>
          <w:szCs w:val="40"/>
          <w:shd w:val="clear" w:fill="FFFFFF"/>
        </w:rPr>
        <w:t>区退役军人事务局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0"/>
          <w:szCs w:val="40"/>
          <w:shd w:val="clear" w:fill="FFFFFF"/>
        </w:rPr>
        <w:t>执法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0"/>
          <w:szCs w:val="40"/>
          <w:shd w:val="clear" w:fill="FFFFFF"/>
          <w:lang w:eastAsia="zh-CN"/>
        </w:rPr>
        <w:t>检查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0"/>
          <w:szCs w:val="40"/>
          <w:shd w:val="clear" w:fill="FFFFFF"/>
        </w:rPr>
        <w:t>计划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both"/>
        <w:textAlignment w:val="auto"/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为贯彻落实依法行政工作要求，加强退役军人事务依法行政工作，严格规范执法检查行为，我局根据《北京市行政执法公示办法》，结合退役军人工作实际，特制订202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2年执法检查工作计划如下：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一、检查主体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97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北京市房山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区退役军人事务局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97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二、检查依据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   《退役军人保障法》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《军人抚恤优待条例》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《退役士兵安置条例》等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相关政策法规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 三、检查方式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微软雅黑" w:hAnsi="微软雅黑" w:eastAsia="仿宋_GB2312" w:cs="微软雅黑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  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采取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现场询问、查阅资料、电话或短信询问、查验证照、网上核验等抽查方式。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四、检查对象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优抚对象、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退役军人及移交安置相关单位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对军人及烈属享有优待义务的单位等。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517"/>
        <w:jc w:val="both"/>
        <w:textAlignment w:val="auto"/>
        <w:rPr>
          <w:rFonts w:hint="eastAsia" w:ascii="黑体" w:hAnsi="宋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五、检查范围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517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优抚对象是否存在冒领、骗取医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药费或优待抚恤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补助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金情况；负有军人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及烈属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优待义务的单位履行优待义务的情况；退役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军人是否存在虚假材料骗取安置待遇和各相关单位完成移交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安置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情况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六、检查数量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检查对象总数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不低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%。</w:t>
      </w:r>
    </w:p>
    <w:sectPr>
      <w:pgSz w:w="11906" w:h="16838"/>
      <w:pgMar w:top="1417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B577B"/>
    <w:rsid w:val="176F5B49"/>
    <w:rsid w:val="17CF2D41"/>
    <w:rsid w:val="22452B1F"/>
    <w:rsid w:val="24CA4F9A"/>
    <w:rsid w:val="2BB222C2"/>
    <w:rsid w:val="2DBA7FD6"/>
    <w:rsid w:val="2DC10609"/>
    <w:rsid w:val="2F467410"/>
    <w:rsid w:val="3FCC5AB0"/>
    <w:rsid w:val="40E46FDA"/>
    <w:rsid w:val="415B48E3"/>
    <w:rsid w:val="445F03FF"/>
    <w:rsid w:val="461E7F20"/>
    <w:rsid w:val="46C7207F"/>
    <w:rsid w:val="52CC1387"/>
    <w:rsid w:val="570C6BF1"/>
    <w:rsid w:val="596D6FA6"/>
    <w:rsid w:val="5E021433"/>
    <w:rsid w:val="5FB44C5C"/>
    <w:rsid w:val="66913537"/>
    <w:rsid w:val="6F4612C1"/>
    <w:rsid w:val="6F625901"/>
    <w:rsid w:val="72B83DE7"/>
    <w:rsid w:val="75820431"/>
    <w:rsid w:val="7BBD54F0"/>
    <w:rsid w:val="7D41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XX</cp:lastModifiedBy>
  <cp:lastPrinted>2022-03-24T06:30:50Z</cp:lastPrinted>
  <dcterms:modified xsi:type="dcterms:W3CDTF">2022-03-24T06:30:53Z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